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FAC77A">
      <w:pPr>
        <w:pStyle w:val="9"/>
        <w:ind w:firstLine="0"/>
        <w:rPr>
          <w:rFonts w:hint="default" w:hAnsi="宋体" w:eastAsia="宋体" w:cs="Arial"/>
          <w:sz w:val="21"/>
          <w:szCs w:val="21"/>
          <w:lang w:val="en-US" w:eastAsia="zh-CN"/>
        </w:rPr>
      </w:pPr>
      <w:r>
        <w:rPr>
          <w:rFonts w:hAnsi="宋体" w:cs="Arial"/>
          <w:sz w:val="21"/>
          <w:szCs w:val="21"/>
        </w:rPr>
        <w:t>协议号：</w:t>
      </w:r>
      <w:r>
        <w:rPr>
          <w:rFonts w:hint="eastAsia" w:hAnsi="宋体" w:cs="Arial"/>
          <w:sz w:val="21"/>
          <w:szCs w:val="21"/>
          <w:lang w:val="en-US" w:eastAsia="zh-CN"/>
        </w:rPr>
        <w:t xml:space="preserve">      </w:t>
      </w:r>
    </w:p>
    <w:p w14:paraId="0B9B8342">
      <w:pPr>
        <w:pStyle w:val="9"/>
        <w:jc w:val="center"/>
        <w:rPr>
          <w:rFonts w:hAnsi="宋体" w:cs="Arial"/>
          <w:sz w:val="36"/>
          <w:szCs w:val="21"/>
        </w:rPr>
      </w:pPr>
      <w:r>
        <w:rPr>
          <w:rFonts w:hint="eastAsia" w:hAnsi="宋体" w:cs="Arial"/>
          <w:sz w:val="36"/>
          <w:szCs w:val="21"/>
        </w:rPr>
        <w:t>BPO</w:t>
      </w:r>
      <w:bookmarkStart w:id="31" w:name="_GoBack"/>
      <w:r>
        <w:rPr>
          <w:rFonts w:hint="eastAsia" w:hAnsi="宋体" w:cs="Arial"/>
          <w:sz w:val="36"/>
          <w:szCs w:val="21"/>
        </w:rPr>
        <w:t>业务外包</w:t>
      </w:r>
      <w:r>
        <w:rPr>
          <w:rFonts w:hAnsi="宋体" w:cs="Arial"/>
          <w:sz w:val="36"/>
          <w:szCs w:val="21"/>
        </w:rPr>
        <w:t>服务框架协议</w:t>
      </w:r>
      <w:bookmarkEnd w:id="31"/>
    </w:p>
    <w:p w14:paraId="1AED4177">
      <w:pPr>
        <w:snapToGrid w:val="0"/>
        <w:spacing w:line="480" w:lineRule="auto"/>
        <w:rPr>
          <w:rFonts w:hint="eastAsia" w:ascii="宋体" w:hAnsi="宋体" w:cs="Arial"/>
          <w:snapToGrid w:val="0"/>
          <w:szCs w:val="21"/>
        </w:rPr>
      </w:pPr>
    </w:p>
    <w:p w14:paraId="3399E537">
      <w:pPr>
        <w:snapToGrid w:val="0"/>
        <w:spacing w:line="480" w:lineRule="auto"/>
        <w:rPr>
          <w:rFonts w:hint="default" w:ascii="宋体" w:hAnsi="宋体" w:eastAsia="宋体" w:cs="Arial"/>
          <w:snapToGrid w:val="0"/>
          <w:color w:val="000000"/>
          <w:szCs w:val="21"/>
          <w:lang w:val="en-US" w:eastAsia="zh-CN"/>
        </w:rPr>
      </w:pPr>
      <w:r>
        <w:rPr>
          <w:rFonts w:hint="eastAsia" w:ascii="宋体" w:hAnsi="宋体" w:cs="Arial"/>
          <w:snapToGrid w:val="0"/>
          <w:color w:val="000000"/>
          <w:szCs w:val="21"/>
        </w:rPr>
        <w:t>甲方：</w:t>
      </w:r>
      <w:permStart w:id="0" w:edGrp="everyone"/>
      <w:r>
        <w:rPr>
          <w:rFonts w:hint="eastAsia" w:ascii="宋体" w:hAnsi="宋体" w:cs="Arial"/>
          <w:snapToGrid w:val="0"/>
          <w:color w:val="000000"/>
          <w:szCs w:val="21"/>
          <w:lang w:val="en-US" w:eastAsia="zh-CN"/>
        </w:rPr>
        <w:t xml:space="preserve">     </w:t>
      </w:r>
      <w:permEnd w:id="0"/>
      <w:r>
        <w:rPr>
          <w:rFonts w:hint="eastAsia" w:ascii="宋体" w:hAnsi="宋体" w:cs="Arial"/>
          <w:snapToGrid w:val="0"/>
          <w:color w:val="000000"/>
          <w:szCs w:val="21"/>
          <w:lang w:val="en-US" w:eastAsia="zh-CN"/>
        </w:rPr>
        <w:t xml:space="preserve">  </w:t>
      </w:r>
    </w:p>
    <w:p w14:paraId="66F645A5">
      <w:pPr>
        <w:snapToGrid w:val="0"/>
        <w:spacing w:line="480" w:lineRule="auto"/>
        <w:rPr>
          <w:rFonts w:hint="default" w:ascii="宋体" w:hAnsi="宋体" w:eastAsia="宋体" w:cs="Arial"/>
          <w:snapToGrid w:val="0"/>
          <w:color w:val="000000"/>
          <w:szCs w:val="21"/>
          <w:lang w:val="en-US" w:eastAsia="zh-CN"/>
        </w:rPr>
      </w:pPr>
      <w:r>
        <w:rPr>
          <w:rFonts w:hint="eastAsia" w:ascii="宋体" w:hAnsi="宋体" w:eastAsia="宋体" w:cs="Arial"/>
          <w:snapToGrid w:val="0"/>
          <w:color w:val="000000"/>
          <w:szCs w:val="21"/>
          <w:lang w:val="en-US" w:eastAsia="zh-CN"/>
        </w:rPr>
        <w:t>住所：</w:t>
      </w:r>
      <w:r>
        <w:rPr>
          <w:rFonts w:hint="eastAsia" w:ascii="宋体" w:hAnsi="宋体" w:cs="Arial"/>
          <w:snapToGrid w:val="0"/>
          <w:color w:val="000000"/>
          <w:szCs w:val="21"/>
          <w:lang w:val="en-US" w:eastAsia="zh-CN"/>
        </w:rPr>
        <w:t xml:space="preserve"> </w:t>
      </w:r>
      <w:permStart w:id="1" w:edGrp="everyone"/>
      <w:r>
        <w:rPr>
          <w:rFonts w:hint="eastAsia" w:ascii="宋体" w:hAnsi="宋体" w:cs="Arial"/>
          <w:snapToGrid w:val="0"/>
          <w:color w:val="000000"/>
          <w:szCs w:val="21"/>
          <w:lang w:val="en-US" w:eastAsia="zh-CN"/>
        </w:rPr>
        <w:t xml:space="preserve">     </w:t>
      </w:r>
      <w:permEnd w:id="1"/>
      <w:r>
        <w:rPr>
          <w:rFonts w:hint="eastAsia" w:ascii="宋体" w:hAnsi="宋体" w:cs="Arial"/>
          <w:snapToGrid w:val="0"/>
          <w:color w:val="000000"/>
          <w:szCs w:val="21"/>
          <w:lang w:val="en-US" w:eastAsia="zh-CN"/>
        </w:rPr>
        <w:t xml:space="preserve"> </w:t>
      </w:r>
    </w:p>
    <w:p w14:paraId="4513D4D5">
      <w:pPr>
        <w:snapToGrid w:val="0"/>
        <w:spacing w:line="480" w:lineRule="auto"/>
        <w:rPr>
          <w:rFonts w:hint="default" w:ascii="宋体" w:hAnsi="宋体" w:eastAsia="宋体" w:cs="Arial"/>
          <w:snapToGrid w:val="0"/>
          <w:color w:val="000000"/>
          <w:szCs w:val="21"/>
          <w:lang w:val="en-US" w:eastAsia="zh-CN"/>
        </w:rPr>
      </w:pPr>
      <w:r>
        <w:rPr>
          <w:rFonts w:hint="eastAsia" w:ascii="宋体" w:hAnsi="宋体" w:eastAsia="宋体" w:cs="Arial"/>
          <w:snapToGrid w:val="0"/>
          <w:color w:val="000000"/>
          <w:szCs w:val="21"/>
          <w:lang w:val="en-US" w:eastAsia="zh-CN"/>
        </w:rPr>
        <w:t>法定代表人：</w:t>
      </w:r>
      <w:r>
        <w:rPr>
          <w:rFonts w:hint="eastAsia" w:ascii="宋体" w:hAnsi="宋体" w:cs="Arial"/>
          <w:snapToGrid w:val="0"/>
          <w:color w:val="000000"/>
          <w:szCs w:val="21"/>
          <w:lang w:val="en-US" w:eastAsia="zh-CN"/>
        </w:rPr>
        <w:t xml:space="preserve"> </w:t>
      </w:r>
      <w:permStart w:id="2" w:edGrp="everyone"/>
      <w:r>
        <w:rPr>
          <w:rFonts w:hint="eastAsia" w:ascii="宋体" w:hAnsi="宋体" w:cs="Arial"/>
          <w:snapToGrid w:val="0"/>
          <w:color w:val="000000"/>
          <w:szCs w:val="21"/>
          <w:lang w:val="en-US" w:eastAsia="zh-CN"/>
        </w:rPr>
        <w:t xml:space="preserve">    </w:t>
      </w:r>
    </w:p>
    <w:permEnd w:id="2"/>
    <w:p w14:paraId="4BF07E9A">
      <w:pPr>
        <w:pStyle w:val="9"/>
        <w:jc w:val="center"/>
        <w:rPr>
          <w:rFonts w:hAnsi="宋体" w:cs="Arial"/>
          <w:color w:val="000000"/>
          <w:sz w:val="36"/>
          <w:szCs w:val="21"/>
        </w:rPr>
      </w:pPr>
    </w:p>
    <w:p w14:paraId="222976EF">
      <w:pPr>
        <w:snapToGrid w:val="0"/>
        <w:spacing w:line="480" w:lineRule="auto"/>
        <w:rPr>
          <w:rFonts w:hint="eastAsia" w:ascii="宋体" w:hAnsi="宋体" w:eastAsia="宋体" w:cs="Arial"/>
          <w:snapToGrid w:val="0"/>
          <w:color w:val="000000"/>
          <w:szCs w:val="21"/>
          <w:lang w:val="en-US" w:eastAsia="zh-CN"/>
        </w:rPr>
      </w:pPr>
      <w:r>
        <w:rPr>
          <w:rFonts w:hint="eastAsia" w:ascii="宋体" w:hAnsi="宋体" w:cs="Arial"/>
          <w:snapToGrid w:val="0"/>
          <w:color w:val="000000"/>
          <w:szCs w:val="21"/>
        </w:rPr>
        <w:t>乙</w:t>
      </w:r>
      <w:r>
        <w:rPr>
          <w:rFonts w:ascii="宋体" w:hAnsi="宋体" w:cs="Arial"/>
          <w:snapToGrid w:val="0"/>
          <w:color w:val="000000"/>
          <w:szCs w:val="21"/>
        </w:rPr>
        <w:t>方：</w:t>
      </w:r>
      <w:r>
        <w:rPr>
          <w:rFonts w:hint="eastAsia" w:ascii="宋体" w:hAnsi="宋体" w:eastAsia="宋体" w:cs="Arial"/>
          <w:snapToGrid w:val="0"/>
          <w:color w:val="000000"/>
          <w:szCs w:val="21"/>
          <w:lang w:val="en-US" w:eastAsia="zh-CN"/>
        </w:rPr>
        <w:t>福建省闽侯国资人才发展有限公司</w:t>
      </w:r>
    </w:p>
    <w:p w14:paraId="77363FBD">
      <w:pPr>
        <w:snapToGrid w:val="0"/>
        <w:spacing w:line="480" w:lineRule="auto"/>
        <w:rPr>
          <w:rFonts w:hint="eastAsia" w:ascii="宋体" w:hAnsi="宋体" w:eastAsia="宋体" w:cs="Arial"/>
          <w:snapToGrid w:val="0"/>
          <w:color w:val="000000"/>
          <w:szCs w:val="21"/>
          <w:lang w:val="en-US" w:eastAsia="zh-CN"/>
        </w:rPr>
      </w:pPr>
      <w:r>
        <w:rPr>
          <w:rFonts w:hint="eastAsia" w:ascii="宋体" w:hAnsi="宋体" w:eastAsia="宋体" w:cs="Arial"/>
          <w:snapToGrid w:val="0"/>
          <w:color w:val="000000"/>
          <w:szCs w:val="21"/>
          <w:lang w:val="en-US" w:eastAsia="zh-CN"/>
        </w:rPr>
        <w:t>住所：福建省闽侯县青口镇青江佳苑广场中国东南汽车城行政（市民）服务中心3层</w:t>
      </w:r>
    </w:p>
    <w:p w14:paraId="0E83E56B">
      <w:pPr>
        <w:snapToGrid w:val="0"/>
        <w:spacing w:line="480" w:lineRule="auto"/>
        <w:rPr>
          <w:rFonts w:hint="eastAsia" w:ascii="宋体" w:hAnsi="宋体" w:eastAsia="宋体" w:cs="Arial"/>
          <w:snapToGrid w:val="0"/>
          <w:color w:val="000000"/>
          <w:szCs w:val="21"/>
          <w:lang w:val="en-US" w:eastAsia="zh-CN"/>
        </w:rPr>
      </w:pPr>
      <w:r>
        <w:rPr>
          <w:rFonts w:ascii="宋体" w:hAnsi="宋体" w:cs="Arial"/>
          <w:snapToGrid w:val="0"/>
          <w:color w:val="000000"/>
          <w:szCs w:val="21"/>
        </w:rPr>
        <w:t>法定代表人：</w:t>
      </w:r>
      <w:r>
        <w:rPr>
          <w:rFonts w:hint="eastAsia" w:ascii="宋体" w:hAnsi="宋体" w:cs="Arial"/>
          <w:snapToGrid w:val="0"/>
          <w:color w:val="000000"/>
          <w:szCs w:val="21"/>
          <w:lang w:val="en-US" w:eastAsia="zh-CN"/>
        </w:rPr>
        <w:t>林真真</w:t>
      </w:r>
    </w:p>
    <w:p w14:paraId="05535C33">
      <w:pPr>
        <w:snapToGrid w:val="0"/>
        <w:spacing w:line="480" w:lineRule="auto"/>
        <w:rPr>
          <w:rFonts w:hint="default" w:ascii="宋体" w:hAnsi="宋体" w:eastAsia="宋体" w:cs="Arial"/>
          <w:snapToGrid w:val="0"/>
          <w:color w:val="000000"/>
          <w:szCs w:val="21"/>
          <w:lang w:val="en-US" w:eastAsia="zh-CN"/>
        </w:rPr>
      </w:pPr>
      <w:r>
        <w:rPr>
          <w:rFonts w:hint="eastAsia" w:ascii="宋体" w:hAnsi="宋体" w:cs="Arial"/>
          <w:snapToGrid w:val="0"/>
          <w:color w:val="000000"/>
          <w:szCs w:val="21"/>
          <w:lang w:val="en-US" w:eastAsia="zh-CN"/>
        </w:rPr>
        <w:t xml:space="preserve">    </w:t>
      </w:r>
    </w:p>
    <w:p w14:paraId="519A8E5A">
      <w:pPr>
        <w:snapToGrid w:val="0"/>
        <w:spacing w:line="480" w:lineRule="auto"/>
        <w:rPr>
          <w:rFonts w:ascii="宋体" w:hAnsi="宋体" w:cs="Arial"/>
          <w:snapToGrid w:val="0"/>
          <w:szCs w:val="21"/>
        </w:rPr>
      </w:pPr>
    </w:p>
    <w:p w14:paraId="437ACAA4">
      <w:pPr>
        <w:snapToGrid w:val="0"/>
        <w:spacing w:line="480" w:lineRule="auto"/>
        <w:rPr>
          <w:rFonts w:ascii="宋体" w:hAnsi="宋体" w:cs="Arial"/>
          <w:snapToGrid w:val="0"/>
          <w:szCs w:val="21"/>
        </w:rPr>
      </w:pPr>
    </w:p>
    <w:p w14:paraId="20B451C7">
      <w:pPr>
        <w:snapToGrid w:val="0"/>
        <w:spacing w:line="480" w:lineRule="auto"/>
        <w:rPr>
          <w:rFonts w:ascii="宋体" w:hAnsi="宋体" w:cs="Arial"/>
          <w:snapToGrid w:val="0"/>
          <w:szCs w:val="21"/>
        </w:rPr>
      </w:pPr>
    </w:p>
    <w:p w14:paraId="4A19C4FD">
      <w:pPr>
        <w:pStyle w:val="2"/>
        <w:spacing w:line="360" w:lineRule="auto"/>
        <w:ind w:firstLine="2555" w:firstLineChars="1217"/>
        <w:jc w:val="both"/>
        <w:rPr>
          <w:rFonts w:ascii="宋体" w:hAnsi="宋体" w:eastAsia="宋体" w:cs="Arial"/>
          <w:snapToGrid w:val="0"/>
          <w:sz w:val="21"/>
          <w:szCs w:val="21"/>
        </w:rPr>
      </w:pPr>
      <w:r>
        <w:rPr>
          <w:rFonts w:ascii="宋体" w:hAnsi="宋体" w:eastAsia="宋体" w:cs="Arial"/>
          <w:snapToGrid w:val="0"/>
          <w:sz w:val="21"/>
          <w:szCs w:val="21"/>
        </w:rPr>
        <w:t>签约时间：</w:t>
      </w:r>
      <w:r>
        <w:rPr>
          <w:rFonts w:ascii="宋体" w:hAnsi="宋体" w:eastAsia="宋体" w:cs="Arial"/>
          <w:snapToGrid w:val="0"/>
          <w:sz w:val="21"/>
          <w:szCs w:val="21"/>
          <w:u w:val="single"/>
        </w:rPr>
        <w:t xml:space="preserve"> </w:t>
      </w:r>
      <w:permStart w:id="3" w:edGrp="everyone"/>
      <w:r>
        <w:rPr>
          <w:rFonts w:hint="eastAsia" w:ascii="宋体" w:hAnsi="宋体" w:eastAsia="宋体" w:cs="Arial"/>
          <w:snapToGrid w:val="0"/>
          <w:sz w:val="21"/>
          <w:szCs w:val="21"/>
          <w:u w:val="single"/>
          <w:lang w:val="en-US" w:eastAsia="zh-CN"/>
        </w:rPr>
        <w:t xml:space="preserve">           </w:t>
      </w:r>
      <w:permEnd w:id="3"/>
      <w:r>
        <w:rPr>
          <w:rFonts w:ascii="宋体" w:hAnsi="宋体" w:eastAsia="宋体" w:cs="Arial"/>
          <w:snapToGrid w:val="0"/>
          <w:sz w:val="21"/>
          <w:szCs w:val="21"/>
          <w:u w:val="single"/>
        </w:rPr>
        <w:t xml:space="preserve"> </w:t>
      </w:r>
    </w:p>
    <w:p w14:paraId="3CBCC1E6">
      <w:pPr>
        <w:snapToGrid w:val="0"/>
        <w:spacing w:line="360" w:lineRule="auto"/>
        <w:rPr>
          <w:rFonts w:ascii="宋体" w:hAnsi="宋体"/>
          <w:szCs w:val="21"/>
        </w:rPr>
      </w:pPr>
    </w:p>
    <w:p w14:paraId="62F516AA">
      <w:pPr>
        <w:snapToGrid w:val="0"/>
        <w:spacing w:line="360" w:lineRule="auto"/>
        <w:rPr>
          <w:rFonts w:ascii="宋体" w:hAnsi="宋体"/>
          <w:szCs w:val="21"/>
        </w:rPr>
      </w:pPr>
    </w:p>
    <w:p w14:paraId="03C33C5B">
      <w:pPr>
        <w:snapToGrid w:val="0"/>
        <w:spacing w:line="360" w:lineRule="auto"/>
        <w:rPr>
          <w:rFonts w:ascii="宋体" w:hAnsi="宋体"/>
          <w:szCs w:val="21"/>
        </w:rPr>
      </w:pPr>
    </w:p>
    <w:p w14:paraId="00FFEDF9">
      <w:pPr>
        <w:snapToGrid w:val="0"/>
        <w:spacing w:line="360" w:lineRule="auto"/>
        <w:rPr>
          <w:rFonts w:ascii="宋体" w:hAnsi="宋体"/>
          <w:szCs w:val="21"/>
        </w:rPr>
      </w:pPr>
    </w:p>
    <w:p w14:paraId="6BB777FA">
      <w:pPr>
        <w:snapToGrid w:val="0"/>
        <w:spacing w:line="360" w:lineRule="auto"/>
        <w:rPr>
          <w:rFonts w:ascii="宋体" w:hAnsi="宋体"/>
          <w:szCs w:val="21"/>
        </w:rPr>
      </w:pPr>
    </w:p>
    <w:p w14:paraId="19472C25">
      <w:pPr>
        <w:snapToGrid w:val="0"/>
        <w:spacing w:line="360" w:lineRule="auto"/>
        <w:rPr>
          <w:rFonts w:ascii="宋体" w:hAnsi="宋体"/>
          <w:szCs w:val="21"/>
        </w:rPr>
      </w:pPr>
    </w:p>
    <w:p w14:paraId="1B5535BF">
      <w:pPr>
        <w:snapToGrid w:val="0"/>
        <w:spacing w:line="360" w:lineRule="auto"/>
        <w:rPr>
          <w:rFonts w:ascii="宋体" w:hAnsi="宋体"/>
          <w:szCs w:val="21"/>
        </w:rPr>
      </w:pPr>
    </w:p>
    <w:p w14:paraId="5FEDCCA8">
      <w:pPr>
        <w:snapToGrid w:val="0"/>
        <w:spacing w:line="360" w:lineRule="auto"/>
        <w:rPr>
          <w:rFonts w:ascii="宋体" w:hAnsi="宋体"/>
          <w:szCs w:val="21"/>
        </w:rPr>
      </w:pPr>
    </w:p>
    <w:p w14:paraId="6AF1204A">
      <w:pPr>
        <w:snapToGrid w:val="0"/>
        <w:spacing w:line="360" w:lineRule="auto"/>
        <w:rPr>
          <w:rFonts w:ascii="宋体" w:hAnsi="宋体"/>
          <w:szCs w:val="21"/>
        </w:rPr>
      </w:pPr>
    </w:p>
    <w:p w14:paraId="6223F8A8">
      <w:pPr>
        <w:snapToGrid w:val="0"/>
        <w:spacing w:line="360" w:lineRule="auto"/>
        <w:rPr>
          <w:rFonts w:ascii="宋体" w:hAnsi="宋体"/>
          <w:szCs w:val="21"/>
        </w:rPr>
      </w:pPr>
    </w:p>
    <w:p w14:paraId="6B3CC7E3">
      <w:pPr>
        <w:snapToGrid w:val="0"/>
        <w:spacing w:line="360" w:lineRule="auto"/>
        <w:rPr>
          <w:rFonts w:ascii="宋体" w:hAnsi="宋体"/>
          <w:szCs w:val="21"/>
        </w:rPr>
      </w:pPr>
    </w:p>
    <w:p w14:paraId="444D9A10">
      <w:pPr>
        <w:snapToGrid w:val="0"/>
        <w:spacing w:line="360" w:lineRule="auto"/>
        <w:rPr>
          <w:rFonts w:ascii="宋体" w:hAnsi="宋体"/>
          <w:szCs w:val="21"/>
        </w:rPr>
      </w:pPr>
    </w:p>
    <w:p w14:paraId="2354AB6E">
      <w:pPr>
        <w:snapToGrid w:val="0"/>
        <w:spacing w:line="360" w:lineRule="auto"/>
        <w:rPr>
          <w:rFonts w:ascii="宋体" w:hAnsi="宋体"/>
          <w:szCs w:val="21"/>
        </w:rPr>
      </w:pPr>
    </w:p>
    <w:p w14:paraId="227AD08A">
      <w:pPr>
        <w:snapToGrid w:val="0"/>
        <w:spacing w:line="360" w:lineRule="auto"/>
        <w:rPr>
          <w:rFonts w:ascii="宋体" w:hAnsi="宋体"/>
          <w:szCs w:val="21"/>
        </w:rPr>
      </w:pPr>
    </w:p>
    <w:p w14:paraId="6CC023A7">
      <w:pPr>
        <w:snapToGrid w:val="0"/>
        <w:spacing w:line="380" w:lineRule="exact"/>
        <w:ind w:firstLine="420" w:firstLineChars="200"/>
        <w:rPr>
          <w:rFonts w:ascii="宋体" w:hAnsi="宋体" w:cs="Arial"/>
          <w:bCs/>
          <w:kern w:val="0"/>
          <w:szCs w:val="21"/>
        </w:rPr>
      </w:pPr>
      <w:r>
        <w:rPr>
          <w:rFonts w:ascii="宋体" w:hAnsi="宋体" w:cs="Arial"/>
          <w:bCs/>
          <w:kern w:val="0"/>
          <w:szCs w:val="21"/>
          <w:highlight w:val="none"/>
        </w:rPr>
        <w:t>根据《中华人民共和国</w:t>
      </w:r>
      <w:r>
        <w:rPr>
          <w:rFonts w:hint="eastAsia" w:ascii="宋体" w:hAnsi="宋体" w:cs="Arial"/>
          <w:bCs/>
          <w:kern w:val="0"/>
          <w:szCs w:val="21"/>
          <w:highlight w:val="none"/>
          <w:lang w:eastAsia="zh-CN"/>
        </w:rPr>
        <w:t>民法典</w:t>
      </w:r>
      <w:r>
        <w:rPr>
          <w:rFonts w:ascii="宋体" w:hAnsi="宋体" w:cs="Arial"/>
          <w:bCs/>
          <w:kern w:val="0"/>
          <w:szCs w:val="21"/>
          <w:highlight w:val="none"/>
        </w:rPr>
        <w:t>》的规定，甲、乙双方本着平等、自愿、诚实信用的原则，经充分</w:t>
      </w:r>
      <w:r>
        <w:rPr>
          <w:rFonts w:ascii="宋体" w:hAnsi="宋体" w:cs="Arial"/>
          <w:bCs/>
          <w:kern w:val="0"/>
          <w:szCs w:val="21"/>
        </w:rPr>
        <w:t>协商，</w:t>
      </w:r>
      <w:r>
        <w:rPr>
          <w:rFonts w:hint="eastAsia" w:ascii="宋体" w:hAnsi="宋体" w:cs="Arial"/>
          <w:bCs/>
          <w:kern w:val="0"/>
          <w:szCs w:val="21"/>
        </w:rPr>
        <w:t>甲方同意委托乙方为其项目提供业务流程外包服务。甲方将需要的业务流程外包的工作项目、内容发包给乙方，并将工作要求、标准及相关规定告知乙方。甲方委托乙方的业务流程外包具体项目包括但不限于（商业流程外包、人力资源业务外包、职能管理服务、营销服务、劳务劳动服务、企业管理咨询、财务服务、商务服务、技术服务流程外包、供应链管理服务、共享分包服务等以服务外包方式为甲方提供的所有服务），项目发生时，由双方通过签署具体项目的交易文件（包括但不限于服务订单，下同）来约定。</w:t>
      </w:r>
    </w:p>
    <w:p w14:paraId="54396851">
      <w:pPr>
        <w:snapToGrid w:val="0"/>
        <w:spacing w:line="380" w:lineRule="exact"/>
        <w:ind w:firstLine="420" w:firstLineChars="200"/>
        <w:rPr>
          <w:rFonts w:ascii="宋体" w:hAnsi="宋体" w:cs="Arial"/>
          <w:bCs/>
          <w:kern w:val="0"/>
          <w:szCs w:val="21"/>
        </w:rPr>
      </w:pPr>
    </w:p>
    <w:p w14:paraId="12255739">
      <w:pPr>
        <w:snapToGrid w:val="0"/>
        <w:spacing w:line="380" w:lineRule="exact"/>
        <w:ind w:firstLine="420" w:firstLineChars="200"/>
        <w:rPr>
          <w:rFonts w:ascii="宋体" w:hAnsi="宋体"/>
          <w:szCs w:val="21"/>
        </w:rPr>
      </w:pPr>
    </w:p>
    <w:p w14:paraId="6C6DEA29">
      <w:pPr>
        <w:pStyle w:val="2"/>
        <w:numPr>
          <w:ilvl w:val="1"/>
          <w:numId w:val="1"/>
        </w:numPr>
        <w:tabs>
          <w:tab w:val="left" w:pos="993"/>
          <w:tab w:val="clear" w:pos="1080"/>
        </w:tabs>
        <w:spacing w:before="0" w:after="135" w:afterLines="50" w:line="380" w:lineRule="exact"/>
        <w:jc w:val="both"/>
        <w:rPr>
          <w:rFonts w:ascii="宋体" w:hAnsi="宋体" w:eastAsia="宋体" w:cs="Arial"/>
          <w:b/>
          <w:bCs/>
          <w:sz w:val="21"/>
          <w:szCs w:val="21"/>
        </w:rPr>
      </w:pPr>
      <w:r>
        <w:rPr>
          <w:rFonts w:ascii="宋体" w:hAnsi="宋体" w:eastAsia="宋体" w:cs="Arial"/>
          <w:b/>
          <w:bCs/>
          <w:sz w:val="21"/>
          <w:szCs w:val="21"/>
        </w:rPr>
        <w:t>定义</w:t>
      </w:r>
      <w:r>
        <w:rPr>
          <w:rFonts w:ascii="宋体" w:hAnsi="宋体" w:eastAsia="宋体" w:cs="Arial"/>
          <w:b/>
          <w:bCs/>
          <w:sz w:val="21"/>
          <w:szCs w:val="21"/>
        </w:rPr>
        <w:tab/>
      </w:r>
      <w:r>
        <w:rPr>
          <w:rFonts w:ascii="宋体" w:hAnsi="宋体" w:eastAsia="宋体" w:cs="Arial"/>
          <w:b/>
          <w:bCs/>
          <w:sz w:val="21"/>
          <w:szCs w:val="21"/>
        </w:rPr>
        <w:tab/>
      </w:r>
      <w:r>
        <w:rPr>
          <w:rFonts w:ascii="宋体" w:hAnsi="宋体" w:eastAsia="宋体" w:cs="Arial"/>
          <w:b/>
          <w:bCs/>
          <w:sz w:val="21"/>
          <w:szCs w:val="21"/>
        </w:rPr>
        <w:tab/>
      </w:r>
    </w:p>
    <w:p w14:paraId="4204C219">
      <w:pPr>
        <w:pStyle w:val="10"/>
        <w:numPr>
          <w:ilvl w:val="1"/>
          <w:numId w:val="2"/>
        </w:numPr>
        <w:spacing w:line="380" w:lineRule="exact"/>
        <w:rPr>
          <w:rFonts w:ascii="宋体" w:hAnsi="宋体" w:cs="Arial"/>
          <w:bCs/>
          <w:sz w:val="21"/>
          <w:szCs w:val="21"/>
        </w:rPr>
      </w:pPr>
      <w:r>
        <w:rPr>
          <w:rFonts w:hint="eastAsia" w:ascii="宋体" w:hAnsi="宋体" w:cs="Arial"/>
          <w:bCs/>
          <w:sz w:val="21"/>
          <w:szCs w:val="21"/>
        </w:rPr>
        <w:t>服务：根据本协议和具体项目的交易文件，由乙方委托经甲方同意的项目分包承接人或供应商公司或个人服务商，按照甲方的要求，向甲方或甲方用户提供的项目服务工作。</w:t>
      </w:r>
    </w:p>
    <w:p w14:paraId="0A4C687F">
      <w:pPr>
        <w:pStyle w:val="10"/>
        <w:numPr>
          <w:ilvl w:val="1"/>
          <w:numId w:val="2"/>
        </w:numPr>
        <w:spacing w:line="380" w:lineRule="exact"/>
        <w:rPr>
          <w:rFonts w:ascii="宋体" w:hAnsi="宋体" w:cs="Arial"/>
          <w:bCs/>
          <w:sz w:val="21"/>
          <w:szCs w:val="21"/>
        </w:rPr>
      </w:pPr>
      <w:r>
        <w:rPr>
          <w:rFonts w:hint="eastAsia" w:ascii="宋体" w:hAnsi="宋体" w:cs="Arial"/>
          <w:bCs/>
          <w:sz w:val="21"/>
          <w:szCs w:val="21"/>
        </w:rPr>
        <w:t>项目分包承接人/</w:t>
      </w:r>
      <w:r>
        <w:rPr>
          <w:rFonts w:hint="eastAsia" w:ascii="宋体" w:hAnsi="宋体" w:cs="Arial"/>
          <w:bCs/>
          <w:sz w:val="21"/>
          <w:szCs w:val="21"/>
          <w:lang w:val="en-US" w:eastAsia="zh-CN"/>
        </w:rPr>
        <w:t>个体工商户</w:t>
      </w:r>
      <w:r>
        <w:rPr>
          <w:rFonts w:hint="eastAsia" w:ascii="宋体" w:hAnsi="宋体" w:cs="Arial"/>
          <w:bCs/>
          <w:sz w:val="21"/>
          <w:szCs w:val="21"/>
        </w:rPr>
        <w:t>：指为甲方及合作单位提供服务的个人。</w:t>
      </w:r>
    </w:p>
    <w:p w14:paraId="045691FE">
      <w:pPr>
        <w:pStyle w:val="10"/>
        <w:numPr>
          <w:ilvl w:val="1"/>
          <w:numId w:val="2"/>
        </w:numPr>
        <w:spacing w:line="380" w:lineRule="exact"/>
        <w:ind w:left="992"/>
        <w:rPr>
          <w:rFonts w:ascii="宋体" w:hAnsi="宋体" w:cs="Arial"/>
          <w:bCs/>
          <w:sz w:val="21"/>
          <w:szCs w:val="21"/>
        </w:rPr>
      </w:pPr>
      <w:r>
        <w:rPr>
          <w:rFonts w:hint="eastAsia" w:ascii="宋体" w:hAnsi="宋体" w:cs="Arial"/>
          <w:bCs/>
          <w:sz w:val="21"/>
          <w:szCs w:val="21"/>
        </w:rPr>
        <w:t>合作单位：指除乙方及乙方关联公司外与甲方产生业务关系的其他第三方。</w:t>
      </w:r>
    </w:p>
    <w:p w14:paraId="05DCF521">
      <w:pPr>
        <w:pStyle w:val="9"/>
        <w:numPr>
          <w:ilvl w:val="1"/>
          <w:numId w:val="2"/>
        </w:numPr>
        <w:spacing w:line="380" w:lineRule="exact"/>
        <w:ind w:left="992" w:hanging="566"/>
        <w:rPr>
          <w:rFonts w:hAnsi="宋体" w:cs="Arial"/>
          <w:bCs/>
          <w:sz w:val="21"/>
          <w:szCs w:val="21"/>
        </w:rPr>
      </w:pPr>
      <w:r>
        <w:rPr>
          <w:rFonts w:hint="eastAsia" w:hAnsi="宋体" w:cs="Arial"/>
          <w:bCs/>
          <w:sz w:val="21"/>
          <w:szCs w:val="21"/>
        </w:rPr>
        <w:t>用户：基于甲方业务，由项目分包承接人直接提供服务的对象。</w:t>
      </w:r>
    </w:p>
    <w:p w14:paraId="5747C413">
      <w:pPr>
        <w:pStyle w:val="11"/>
        <w:widowControl/>
        <w:numPr>
          <w:ilvl w:val="1"/>
          <w:numId w:val="2"/>
        </w:numPr>
        <w:autoSpaceDE w:val="0"/>
        <w:autoSpaceDN w:val="0"/>
        <w:adjustRightInd w:val="0"/>
        <w:spacing w:line="380" w:lineRule="exact"/>
        <w:ind w:left="992" w:hanging="566" w:firstLineChars="0"/>
        <w:jc w:val="left"/>
        <w:rPr>
          <w:rFonts w:ascii="宋体" w:hAnsi="宋体" w:cs="Arial"/>
          <w:bCs/>
          <w:kern w:val="0"/>
          <w:szCs w:val="21"/>
        </w:rPr>
      </w:pPr>
      <w:r>
        <w:rPr>
          <w:rFonts w:hint="eastAsia" w:ascii="宋体" w:hAnsi="宋体" w:cs="Arial"/>
          <w:bCs/>
          <w:kern w:val="0"/>
          <w:szCs w:val="21"/>
        </w:rPr>
        <w:t>交易文件：就具体项目甲方委托乙方提供的服务，甲方和乙方依照本协议验收标准及方法等约定具体的服务内容、服务费用结算标准及服务</w:t>
      </w:r>
      <w:r>
        <w:rPr>
          <w:rFonts w:hint="eastAsia" w:ascii="宋体" w:hAnsi="宋体" w:cs="Arial"/>
          <w:bCs/>
          <w:kern w:val="0"/>
          <w:szCs w:val="21"/>
          <w:lang w:val="en-US" w:eastAsia="zh-CN"/>
        </w:rPr>
        <w:t>验收</w:t>
      </w:r>
      <w:r>
        <w:rPr>
          <w:rFonts w:hint="eastAsia" w:ascii="宋体" w:hAnsi="宋体" w:cs="Arial"/>
          <w:bCs/>
          <w:kern w:val="0"/>
          <w:szCs w:val="21"/>
        </w:rPr>
        <w:t>的交易文件。包括但不限于</w:t>
      </w:r>
      <w:r>
        <w:rPr>
          <w:rFonts w:ascii="宋体" w:hAnsi="宋体" w:cs="Arial"/>
          <w:bCs/>
          <w:kern w:val="0"/>
          <w:szCs w:val="21"/>
        </w:rPr>
        <w:t>发票、补充文件、计划、附表、服务实施细则、授权变更或附录</w:t>
      </w:r>
      <w:r>
        <w:rPr>
          <w:rFonts w:hint="eastAsia" w:ascii="宋体" w:hAnsi="宋体" w:cs="Arial"/>
          <w:bCs/>
          <w:kern w:val="0"/>
          <w:szCs w:val="21"/>
        </w:rPr>
        <w:t>、信息采集表、邮件</w:t>
      </w:r>
      <w:r>
        <w:rPr>
          <w:rFonts w:ascii="宋体" w:hAnsi="宋体" w:cs="Arial"/>
          <w:bCs/>
          <w:kern w:val="0"/>
          <w:szCs w:val="21"/>
        </w:rPr>
        <w:t>等</w:t>
      </w:r>
      <w:r>
        <w:rPr>
          <w:rFonts w:hint="eastAsia" w:ascii="宋体" w:hAnsi="宋体" w:cs="Arial"/>
          <w:bCs/>
          <w:kern w:val="0"/>
          <w:szCs w:val="21"/>
        </w:rPr>
        <w:t>。</w:t>
      </w:r>
    </w:p>
    <w:p w14:paraId="1A85FAAA">
      <w:pPr>
        <w:pStyle w:val="11"/>
        <w:widowControl/>
        <w:numPr>
          <w:ilvl w:val="1"/>
          <w:numId w:val="2"/>
        </w:numPr>
        <w:autoSpaceDE w:val="0"/>
        <w:autoSpaceDN w:val="0"/>
        <w:adjustRightInd w:val="0"/>
        <w:spacing w:line="380" w:lineRule="exact"/>
        <w:ind w:left="992" w:hanging="566" w:firstLineChars="0"/>
        <w:jc w:val="left"/>
        <w:rPr>
          <w:rFonts w:ascii="宋体" w:hAnsi="宋体" w:cs="Arial"/>
          <w:bCs/>
          <w:kern w:val="0"/>
          <w:szCs w:val="21"/>
        </w:rPr>
      </w:pPr>
      <w:r>
        <w:rPr>
          <w:rFonts w:hint="eastAsia" w:ascii="宋体" w:hAnsi="宋体" w:cs="Arial"/>
          <w:bCs/>
          <w:kern w:val="0"/>
          <w:szCs w:val="21"/>
        </w:rPr>
        <w:t>服务成果：是指按照</w:t>
      </w:r>
      <w:r>
        <w:rPr>
          <w:rFonts w:ascii="宋体" w:hAnsi="宋体" w:cs="Arial"/>
          <w:bCs/>
          <w:kern w:val="0"/>
          <w:szCs w:val="21"/>
        </w:rPr>
        <w:t>本协议和交易文件</w:t>
      </w:r>
      <w:r>
        <w:rPr>
          <w:rFonts w:hint="eastAsia" w:ascii="宋体" w:hAnsi="宋体" w:cs="Arial"/>
          <w:bCs/>
          <w:kern w:val="0"/>
          <w:szCs w:val="21"/>
        </w:rPr>
        <w:t>约定所完成的以纸质、电子磁盘或其他介质体现的项目工作成果，包括项目文档（包括但不限于</w:t>
      </w:r>
      <w:r>
        <w:rPr>
          <w:rFonts w:ascii="宋体" w:hAnsi="宋体" w:cs="Arial"/>
          <w:bCs/>
          <w:kern w:val="0"/>
          <w:szCs w:val="21"/>
        </w:rPr>
        <w:t>服务有关的文件、报告、图表等文字资料</w:t>
      </w:r>
      <w:r>
        <w:rPr>
          <w:rFonts w:hint="eastAsia" w:ascii="宋体" w:hAnsi="宋体" w:cs="Arial"/>
          <w:bCs/>
          <w:kern w:val="0"/>
          <w:szCs w:val="21"/>
        </w:rPr>
        <w:t>），各种数据、参数、技术诀窍以及乙方为履行其义务所搜集、使用、编制、创作的所有其他文档。</w:t>
      </w:r>
    </w:p>
    <w:p w14:paraId="4C2BFD14">
      <w:pPr>
        <w:pStyle w:val="9"/>
        <w:numPr>
          <w:ilvl w:val="1"/>
          <w:numId w:val="2"/>
        </w:numPr>
        <w:spacing w:line="380" w:lineRule="exact"/>
        <w:ind w:left="992" w:hanging="566"/>
        <w:rPr>
          <w:rFonts w:hAnsi="宋体" w:cs="Arial"/>
          <w:bCs/>
          <w:sz w:val="21"/>
          <w:szCs w:val="21"/>
        </w:rPr>
      </w:pPr>
      <w:r>
        <w:rPr>
          <w:rFonts w:hint="eastAsia" w:hAnsi="宋体" w:cs="Arial"/>
          <w:bCs/>
          <w:sz w:val="21"/>
          <w:szCs w:val="21"/>
        </w:rPr>
        <w:t>交付：是指乙方将服务成果提交给甲方。</w:t>
      </w:r>
    </w:p>
    <w:p w14:paraId="6539EC7D">
      <w:pPr>
        <w:pStyle w:val="9"/>
        <w:numPr>
          <w:ilvl w:val="1"/>
          <w:numId w:val="2"/>
        </w:numPr>
        <w:spacing w:line="380" w:lineRule="exact"/>
        <w:rPr>
          <w:rFonts w:hAnsi="宋体" w:cs="Arial"/>
          <w:bCs/>
          <w:sz w:val="21"/>
          <w:szCs w:val="21"/>
        </w:rPr>
      </w:pPr>
      <w:r>
        <w:rPr>
          <w:rFonts w:hint="eastAsia" w:hAnsi="宋体" w:cs="Arial"/>
          <w:bCs/>
          <w:sz w:val="21"/>
          <w:szCs w:val="21"/>
        </w:rPr>
        <w:t>服务验收：是指甲方按照本协议和交易文件约定的标准对乙方的服务成果进行验证的过程。体现为甲方对乙方的服务响应及服务内容的满意度评价及</w:t>
      </w:r>
      <w:r>
        <w:rPr>
          <w:rFonts w:hint="eastAsia" w:hAnsi="宋体" w:cs="Arial"/>
          <w:bCs/>
          <w:sz w:val="21"/>
          <w:szCs w:val="21"/>
          <w:lang w:val="en-US" w:eastAsia="zh-CN"/>
        </w:rPr>
        <w:t>服务验收</w:t>
      </w:r>
      <w:r>
        <w:rPr>
          <w:rFonts w:hint="eastAsia" w:hAnsi="宋体" w:cs="Arial"/>
          <w:bCs/>
          <w:sz w:val="21"/>
          <w:szCs w:val="21"/>
        </w:rPr>
        <w:t>等形式。</w:t>
      </w:r>
    </w:p>
    <w:p w14:paraId="7A30F65C">
      <w:pPr>
        <w:pStyle w:val="9"/>
        <w:numPr>
          <w:ilvl w:val="1"/>
          <w:numId w:val="2"/>
        </w:numPr>
        <w:spacing w:line="380" w:lineRule="exact"/>
        <w:ind w:left="1003" w:leftChars="202" w:hanging="579" w:hangingChars="276"/>
        <w:rPr>
          <w:rFonts w:hAnsi="宋体" w:cs="Arial"/>
          <w:bCs/>
          <w:sz w:val="21"/>
          <w:szCs w:val="21"/>
        </w:rPr>
      </w:pPr>
      <w:r>
        <w:rPr>
          <w:rFonts w:hint="eastAsia" w:hAnsi="宋体" w:cs="Arial"/>
          <w:bCs/>
          <w:sz w:val="21"/>
          <w:szCs w:val="21"/>
        </w:rPr>
        <w:t xml:space="preserve">知识产权：指受中国法律及国际公约保护的专利权、商标权、著作权、商业秘密等及其他与之相关的权利。    </w:t>
      </w:r>
    </w:p>
    <w:p w14:paraId="1DC103AC">
      <w:pPr>
        <w:pStyle w:val="9"/>
        <w:numPr>
          <w:ilvl w:val="1"/>
          <w:numId w:val="2"/>
        </w:numPr>
        <w:spacing w:line="380" w:lineRule="exact"/>
        <w:ind w:hanging="591"/>
        <w:rPr>
          <w:rFonts w:hAnsi="宋体"/>
          <w:sz w:val="21"/>
          <w:szCs w:val="21"/>
        </w:rPr>
      </w:pPr>
      <w:r>
        <w:rPr>
          <w:rFonts w:hint="eastAsia" w:hAnsi="宋体"/>
          <w:sz w:val="21"/>
          <w:szCs w:val="21"/>
        </w:rPr>
        <w:t>不可抗力：指地震、台风、火灾、水灾、战争、罢工以及其他双方不能预见、不能避免并不能克服的客观情况。</w:t>
      </w:r>
    </w:p>
    <w:p w14:paraId="3D47B573">
      <w:pPr>
        <w:pStyle w:val="9"/>
        <w:numPr>
          <w:ilvl w:val="1"/>
          <w:numId w:val="2"/>
        </w:numPr>
        <w:spacing w:line="380" w:lineRule="exact"/>
        <w:ind w:left="893" w:hanging="491"/>
        <w:rPr>
          <w:rFonts w:hAnsi="宋体"/>
          <w:sz w:val="21"/>
          <w:szCs w:val="21"/>
        </w:rPr>
      </w:pPr>
      <w:r>
        <w:rPr>
          <w:rFonts w:hint="eastAsia" w:hAnsi="宋体"/>
          <w:sz w:val="21"/>
          <w:szCs w:val="21"/>
        </w:rPr>
        <w:t xml:space="preserve"> 工作日：指周一到周五，中国法律、行政法规规定的节假日除外。</w:t>
      </w:r>
    </w:p>
    <w:p w14:paraId="571E4DFC">
      <w:pPr>
        <w:pStyle w:val="9"/>
        <w:numPr>
          <w:ilvl w:val="1"/>
          <w:numId w:val="2"/>
        </w:numPr>
        <w:spacing w:line="380" w:lineRule="exact"/>
        <w:ind w:left="893" w:hanging="491"/>
        <w:rPr>
          <w:rFonts w:hAnsi="宋体"/>
          <w:sz w:val="21"/>
          <w:szCs w:val="21"/>
        </w:rPr>
      </w:pPr>
      <w:r>
        <w:rPr>
          <w:rFonts w:hint="eastAsia" w:hAnsi="宋体"/>
          <w:sz w:val="21"/>
          <w:szCs w:val="21"/>
        </w:rPr>
        <w:t xml:space="preserve"> 其他定义：</w:t>
      </w:r>
      <w:r>
        <w:rPr>
          <w:rFonts w:hAnsi="宋体"/>
          <w:sz w:val="21"/>
          <w:szCs w:val="21"/>
          <w:u w:val="single"/>
        </w:rPr>
        <w:t xml:space="preserve">   无                                         </w:t>
      </w:r>
      <w:r>
        <w:rPr>
          <w:rFonts w:hAnsi="宋体"/>
          <w:sz w:val="21"/>
          <w:szCs w:val="21"/>
        </w:rPr>
        <w:t xml:space="preserve"> 。</w:t>
      </w:r>
    </w:p>
    <w:p w14:paraId="657F8D63">
      <w:pPr>
        <w:pStyle w:val="9"/>
        <w:spacing w:line="380" w:lineRule="exact"/>
        <w:ind w:left="893" w:firstLine="0"/>
        <w:rPr>
          <w:rFonts w:hAnsi="宋体"/>
          <w:sz w:val="21"/>
          <w:szCs w:val="21"/>
        </w:rPr>
      </w:pPr>
    </w:p>
    <w:p w14:paraId="0ED36E07">
      <w:pPr>
        <w:pStyle w:val="2"/>
        <w:numPr>
          <w:ilvl w:val="1"/>
          <w:numId w:val="1"/>
        </w:numPr>
        <w:tabs>
          <w:tab w:val="left" w:pos="993"/>
          <w:tab w:val="clear" w:pos="1080"/>
        </w:tabs>
        <w:spacing w:before="0" w:after="135" w:afterLines="50" w:line="380" w:lineRule="exact"/>
        <w:jc w:val="both"/>
        <w:rPr>
          <w:rFonts w:ascii="宋体" w:hAnsi="宋体" w:eastAsia="宋体" w:cs="Arial"/>
          <w:b/>
          <w:bCs/>
          <w:sz w:val="21"/>
          <w:szCs w:val="21"/>
        </w:rPr>
      </w:pPr>
      <w:r>
        <w:rPr>
          <w:rFonts w:hint="eastAsia" w:ascii="宋体" w:hAnsi="宋体" w:eastAsia="宋体" w:cs="Arial"/>
          <w:b/>
          <w:bCs/>
          <w:sz w:val="21"/>
          <w:szCs w:val="21"/>
        </w:rPr>
        <w:t>服务内容</w:t>
      </w:r>
    </w:p>
    <w:p w14:paraId="4354851A">
      <w:pPr>
        <w:spacing w:line="380" w:lineRule="exact"/>
        <w:ind w:firstLine="420" w:firstLineChars="200"/>
        <w:rPr>
          <w:rFonts w:ascii="宋体" w:hAnsi="宋体" w:cs="Arial"/>
          <w:bCs/>
          <w:kern w:val="0"/>
          <w:szCs w:val="21"/>
        </w:rPr>
      </w:pPr>
      <w:r>
        <w:rPr>
          <w:rFonts w:hint="eastAsia" w:ascii="宋体" w:hAnsi="宋体" w:cs="Arial"/>
          <w:bCs/>
          <w:kern w:val="0"/>
          <w:szCs w:val="21"/>
        </w:rPr>
        <w:t>2.1  特别提示：</w:t>
      </w:r>
    </w:p>
    <w:p w14:paraId="1917B820">
      <w:pPr>
        <w:pStyle w:val="11"/>
        <w:spacing w:line="380" w:lineRule="exact"/>
        <w:ind w:left="840" w:leftChars="400" w:firstLine="10" w:firstLineChars="5"/>
        <w:rPr>
          <w:rFonts w:ascii="宋体" w:hAnsi="宋体" w:cs="Arial"/>
          <w:bCs/>
          <w:kern w:val="0"/>
          <w:szCs w:val="21"/>
        </w:rPr>
      </w:pPr>
      <w:r>
        <w:rPr>
          <w:rFonts w:hint="eastAsia" w:ascii="宋体" w:hAnsi="宋体" w:cs="Arial"/>
          <w:bCs/>
          <w:kern w:val="0"/>
          <w:szCs w:val="21"/>
        </w:rPr>
        <w:t>针对获得生产经营所得的</w:t>
      </w:r>
      <w:r>
        <w:rPr>
          <w:rFonts w:hint="eastAsia" w:ascii="宋体" w:hAnsi="宋体" w:cs="Arial"/>
          <w:bCs/>
          <w:kern w:val="0"/>
          <w:szCs w:val="21"/>
          <w:lang w:val="en-US" w:eastAsia="zh-CN"/>
        </w:rPr>
        <w:t>个体工商户</w:t>
      </w:r>
      <w:r>
        <w:rPr>
          <w:rFonts w:hint="eastAsia" w:ascii="宋体" w:hAnsi="宋体" w:cs="Arial"/>
          <w:bCs/>
          <w:kern w:val="0"/>
          <w:szCs w:val="21"/>
        </w:rPr>
        <w:t>在使用本协议项下乙方提供的项目业务流程服务时，乙方承诺依法纳税。若项目分包承接人由甲方推荐或甲方提供的，甲方应遵守如下约定并承担违约责任：</w:t>
      </w:r>
    </w:p>
    <w:p w14:paraId="1961240E">
      <w:pPr>
        <w:pStyle w:val="11"/>
        <w:spacing w:line="380" w:lineRule="exact"/>
        <w:ind w:left="1272" w:leftChars="405" w:hanging="422" w:hangingChars="201"/>
        <w:rPr>
          <w:rFonts w:ascii="宋体" w:hAnsi="宋体" w:cs="Arial"/>
          <w:bCs/>
          <w:kern w:val="0"/>
          <w:szCs w:val="21"/>
        </w:rPr>
      </w:pPr>
      <w:r>
        <w:rPr>
          <w:rFonts w:hint="eastAsia" w:ascii="宋体" w:hAnsi="宋体" w:cs="Arial"/>
          <w:bCs/>
          <w:kern w:val="0"/>
          <w:szCs w:val="21"/>
        </w:rPr>
        <w:t>（1）军人、公职人员等国家法律法规和纪律规定禁止从事兼职或经商的人员，严禁使用本协议项下乙方提供的项目业务流程服务。</w:t>
      </w:r>
    </w:p>
    <w:p w14:paraId="6BCC7344">
      <w:pPr>
        <w:pStyle w:val="11"/>
        <w:spacing w:line="380" w:lineRule="exact"/>
        <w:ind w:left="1270" w:leftChars="405" w:hanging="420" w:hangingChars="200"/>
        <w:rPr>
          <w:rFonts w:ascii="宋体" w:hAnsi="宋体" w:cs="Arial"/>
          <w:bCs/>
          <w:kern w:val="0"/>
          <w:szCs w:val="21"/>
        </w:rPr>
      </w:pPr>
      <w:r>
        <w:rPr>
          <w:rFonts w:hint="eastAsia" w:ascii="宋体" w:hAnsi="宋体" w:cs="Arial"/>
          <w:bCs/>
          <w:kern w:val="0"/>
          <w:szCs w:val="21"/>
        </w:rPr>
        <w:t>（2）相关承接人与甲方签署《竞业禁止协议》或相关竞业约定的，该相关承接人严禁使用本协议项下乙方提供的项目业务流程服务；该类人员因从事生产经营而从非与甲方有竞争关系的企、事业单位取得的生产经营所得，乙方可为该相关承接人提供本协议项下的项目业务流程服务。</w:t>
      </w:r>
    </w:p>
    <w:p w14:paraId="7D5B8ABD">
      <w:pPr>
        <w:pStyle w:val="11"/>
        <w:spacing w:line="380" w:lineRule="exact"/>
        <w:ind w:left="1260" w:leftChars="400" w:hanging="420" w:hangingChars="200"/>
        <w:rPr>
          <w:rFonts w:ascii="宋体" w:hAnsi="宋体" w:cs="Arial"/>
          <w:bCs/>
          <w:kern w:val="0"/>
          <w:szCs w:val="21"/>
        </w:rPr>
      </w:pPr>
      <w:r>
        <w:rPr>
          <w:rFonts w:hint="eastAsia" w:ascii="宋体" w:hAnsi="宋体" w:cs="Arial"/>
          <w:bCs/>
          <w:kern w:val="0"/>
          <w:szCs w:val="21"/>
        </w:rPr>
        <w:t>（3）甲方公司法定代表人、股东、董事、监事等其他与甲方有从属关系或关联关系的人员，一律严禁使用本服务。</w:t>
      </w:r>
    </w:p>
    <w:p w14:paraId="5B23EF68">
      <w:pPr>
        <w:pStyle w:val="11"/>
        <w:spacing w:line="380" w:lineRule="exact"/>
        <w:ind w:left="1008" w:leftChars="180" w:hanging="630" w:hangingChars="300"/>
      </w:pPr>
      <w:r>
        <w:rPr>
          <w:rFonts w:hint="eastAsia" w:ascii="宋体" w:hAnsi="宋体" w:cs="Arial"/>
          <w:bCs/>
          <w:kern w:val="0"/>
          <w:szCs w:val="21"/>
        </w:rPr>
        <w:t>2.2   第2.1款所称“使用本服务”，是指相关人员担任乙方为完成甲方发包的相关服务项目而由乙方确定的或由甲方指定的项目分包承接人。</w:t>
      </w:r>
    </w:p>
    <w:p w14:paraId="170E6C0A">
      <w:pPr>
        <w:pStyle w:val="11"/>
        <w:spacing w:line="380" w:lineRule="exact"/>
        <w:ind w:left="1008" w:leftChars="180" w:hanging="630" w:hangingChars="300"/>
        <w:rPr>
          <w:rFonts w:ascii="宋体" w:hAnsi="宋体" w:cs="Arial"/>
          <w:bCs/>
          <w:szCs w:val="21"/>
        </w:rPr>
      </w:pPr>
      <w:r>
        <w:rPr>
          <w:rFonts w:ascii="宋体" w:hAnsi="宋体" w:cs="Arial"/>
          <w:bCs/>
          <w:kern w:val="0"/>
          <w:szCs w:val="21"/>
        </w:rPr>
        <w:t>2.3</w:t>
      </w:r>
      <w:r>
        <w:rPr>
          <w:rFonts w:hint="eastAsia" w:ascii="宋体" w:hAnsi="宋体" w:cs="Arial"/>
          <w:bCs/>
          <w:kern w:val="0"/>
          <w:szCs w:val="21"/>
        </w:rPr>
        <w:t xml:space="preserve">   具体服务内容：在项目发生时，由双方通过签署交易文件和项目的《</w:t>
      </w:r>
      <w:r>
        <w:rPr>
          <w:rFonts w:hint="eastAsia" w:ascii="宋体" w:hAnsi="宋体" w:cs="Arial"/>
          <w:bCs/>
          <w:kern w:val="0"/>
          <w:szCs w:val="21"/>
          <w:lang w:val="en-US" w:eastAsia="zh-CN"/>
        </w:rPr>
        <w:t>服务验收单</w:t>
      </w:r>
      <w:r>
        <w:rPr>
          <w:rFonts w:hint="eastAsia" w:ascii="宋体" w:hAnsi="宋体" w:cs="Arial"/>
          <w:bCs/>
          <w:kern w:val="0"/>
          <w:szCs w:val="21"/>
        </w:rPr>
        <w:t>》等文件来约定。乙方应依据项目要求的专业服务能力，组织满足业务相关要求的项目分包承接人，经甲方确认后，向甲方或甲方的合作单位提供服务，并通过日常管理保证达到交易文件要求的目标，按时提交服务成果，并及时告知甲方服务进度以及相关的服务信息，确保甲方在项目服务过程中准确及时地获得项目服务的各种必要数据信息和具体操作信息。</w:t>
      </w:r>
    </w:p>
    <w:p w14:paraId="43370117">
      <w:pPr>
        <w:pStyle w:val="11"/>
        <w:spacing w:line="380" w:lineRule="exact"/>
        <w:ind w:left="1008" w:leftChars="180" w:hanging="630" w:hangingChars="300"/>
        <w:rPr>
          <w:rFonts w:ascii="宋体" w:hAnsi="宋体" w:cs="Arial"/>
          <w:bCs/>
          <w:szCs w:val="21"/>
          <w:u w:val="single"/>
        </w:rPr>
      </w:pPr>
      <w:r>
        <w:rPr>
          <w:rFonts w:hint="eastAsia" w:ascii="宋体" w:hAnsi="宋体" w:cs="Arial"/>
          <w:bCs/>
          <w:szCs w:val="21"/>
        </w:rPr>
        <w:t>2.4   项目分包承接人系乙方按照与甲方签署的《</w:t>
      </w:r>
      <w:r>
        <w:rPr>
          <w:rFonts w:ascii="宋体" w:hAnsi="宋体" w:cs="Arial"/>
          <w:bCs/>
          <w:szCs w:val="21"/>
        </w:rPr>
        <w:t>BPO业务外包服务</w:t>
      </w:r>
      <w:r>
        <w:rPr>
          <w:rFonts w:hint="eastAsia" w:ascii="宋体" w:hAnsi="宋体" w:cs="Arial"/>
          <w:bCs/>
          <w:szCs w:val="21"/>
        </w:rPr>
        <w:t>框架协议》的规定，乙方接受甲方的委托为甲方及/或甲方的合作单位筛选的具有专业素养、能力及相应许可的</w:t>
      </w:r>
      <w:r>
        <w:rPr>
          <w:rFonts w:hint="eastAsia" w:ascii="宋体" w:hAnsi="宋体" w:cs="Arial"/>
          <w:bCs/>
          <w:szCs w:val="21"/>
          <w:lang w:val="en-US" w:eastAsia="zh-CN"/>
        </w:rPr>
        <w:t>个体工商户</w:t>
      </w:r>
      <w:r>
        <w:rPr>
          <w:rFonts w:hint="eastAsia" w:ascii="宋体" w:hAnsi="宋体" w:cs="Arial"/>
          <w:bCs/>
          <w:szCs w:val="21"/>
        </w:rPr>
        <w:t>，经乙方筛选及推荐，项目分包承接人可向甲方及/或甲方合作单位提供相应生产经营活动，项目分包承接人可按照甲方业务规则、活动需求、履行生产经营活动过程中的相关义务并享有相关权利、收取最终对应的报酬等。</w:t>
      </w:r>
    </w:p>
    <w:p w14:paraId="022190AD">
      <w:pPr>
        <w:pStyle w:val="11"/>
        <w:spacing w:line="380" w:lineRule="exact"/>
        <w:ind w:left="1008" w:leftChars="180" w:hanging="630" w:hangingChars="300"/>
        <w:rPr>
          <w:rFonts w:ascii="宋体" w:hAnsi="宋体" w:cs="Arial"/>
          <w:bCs/>
          <w:szCs w:val="21"/>
        </w:rPr>
      </w:pPr>
      <w:r>
        <w:rPr>
          <w:rFonts w:hint="eastAsia" w:ascii="宋体" w:hAnsi="宋体" w:cs="Arial"/>
          <w:bCs/>
          <w:szCs w:val="21"/>
        </w:rPr>
        <w:t xml:space="preserve">2.5   </w:t>
      </w:r>
      <w:r>
        <w:rPr>
          <w:rFonts w:hint="eastAsia" w:ascii="宋体" w:hAnsi="宋体" w:cs="Arial"/>
          <w:bCs/>
          <w:kern w:val="0"/>
          <w:szCs w:val="21"/>
        </w:rPr>
        <w:t>根据甲方主营业务</w:t>
      </w:r>
      <w:r>
        <w:rPr>
          <w:rFonts w:hint="eastAsia" w:ascii="宋体" w:hAnsi="宋体" w:cs="Arial"/>
          <w:bCs/>
          <w:szCs w:val="21"/>
        </w:rPr>
        <w:t>，乙方为甲方或甲方运营服务的业务平台或合作单位提供服务，服务范围所属下列情况和项目分包承接人员类别：</w:t>
      </w:r>
    </w:p>
    <w:p w14:paraId="46C481B8">
      <w:pPr>
        <w:pStyle w:val="11"/>
        <w:spacing w:line="380" w:lineRule="exact"/>
        <w:ind w:left="425" w:firstLine="630" w:firstLineChars="300"/>
        <w:rPr>
          <w:rFonts w:ascii="宋体" w:hAnsi="宋体"/>
          <w:szCs w:val="21"/>
        </w:rPr>
      </w:pPr>
      <w:r>
        <w:rPr>
          <w:rFonts w:hint="eastAsia" w:ascii="宋体" w:hAnsi="宋体"/>
          <w:szCs w:val="21"/>
        </w:rPr>
        <w:t>□电子商务网店个人业务承接人</w:t>
      </w:r>
    </w:p>
    <w:p w14:paraId="7818EE2F">
      <w:pPr>
        <w:pStyle w:val="11"/>
        <w:spacing w:line="380" w:lineRule="exact"/>
        <w:ind w:left="425" w:firstLine="630" w:firstLineChars="300"/>
        <w:rPr>
          <w:rFonts w:ascii="宋体" w:hAnsi="宋体"/>
          <w:szCs w:val="21"/>
        </w:rPr>
      </w:pPr>
      <w:r>
        <w:rPr>
          <w:rFonts w:hint="eastAsia" w:ascii="宋体" w:hAnsi="宋体"/>
          <w:szCs w:val="21"/>
        </w:rPr>
        <w:t>□自媒体或互联网媒体平台个人业务承接人</w:t>
      </w:r>
    </w:p>
    <w:p w14:paraId="2B97B34E">
      <w:pPr>
        <w:pStyle w:val="11"/>
        <w:spacing w:line="380" w:lineRule="exact"/>
        <w:ind w:left="425" w:firstLine="630" w:firstLineChars="300"/>
        <w:rPr>
          <w:rFonts w:ascii="宋体" w:hAnsi="宋体"/>
          <w:szCs w:val="21"/>
        </w:rPr>
      </w:pPr>
      <w:r>
        <w:rPr>
          <w:rFonts w:hint="eastAsia" w:ascii="宋体" w:hAnsi="宋体"/>
          <w:szCs w:val="21"/>
        </w:rPr>
        <w:t>□共享经济平台个人业务承接人</w:t>
      </w:r>
    </w:p>
    <w:p w14:paraId="6103A001">
      <w:pPr>
        <w:pStyle w:val="11"/>
        <w:spacing w:line="380" w:lineRule="exact"/>
        <w:ind w:left="425" w:firstLine="630" w:firstLineChars="300"/>
        <w:rPr>
          <w:rFonts w:ascii="宋体" w:hAnsi="宋体"/>
          <w:szCs w:val="21"/>
        </w:rPr>
      </w:pPr>
      <w:r>
        <w:rPr>
          <w:rFonts w:hint="eastAsia" w:ascii="宋体" w:hAnsi="宋体"/>
          <w:szCs w:val="21"/>
        </w:rPr>
        <w:t>□物流众包配送平台个人业务承接人</w:t>
      </w:r>
    </w:p>
    <w:p w14:paraId="6750BC40">
      <w:pPr>
        <w:pStyle w:val="11"/>
        <w:spacing w:line="380" w:lineRule="exact"/>
        <w:ind w:left="425" w:firstLine="630" w:firstLineChars="300"/>
        <w:rPr>
          <w:rFonts w:ascii="宋体" w:hAnsi="宋体"/>
          <w:szCs w:val="21"/>
        </w:rPr>
      </w:pPr>
      <w:r>
        <w:rPr>
          <w:rFonts w:hint="eastAsia" w:ascii="宋体" w:hAnsi="宋体"/>
          <w:szCs w:val="21"/>
        </w:rPr>
        <w:t>□互联网平台个人业务承接人</w:t>
      </w:r>
    </w:p>
    <w:p w14:paraId="23734B9F">
      <w:pPr>
        <w:pStyle w:val="11"/>
        <w:spacing w:line="380" w:lineRule="exact"/>
        <w:ind w:left="425" w:firstLine="630" w:firstLineChars="300"/>
        <w:rPr>
          <w:rFonts w:ascii="宋体" w:hAnsi="宋体"/>
          <w:szCs w:val="21"/>
        </w:rPr>
      </w:pPr>
      <w:r>
        <w:rPr>
          <w:rFonts w:hint="eastAsia" w:ascii="宋体" w:hAnsi="宋体"/>
          <w:szCs w:val="21"/>
        </w:rPr>
        <w:sym w:font="Wingdings 2" w:char="0052"/>
      </w:r>
      <w:r>
        <w:rPr>
          <w:rFonts w:hint="eastAsia" w:ascii="宋体" w:hAnsi="宋体"/>
          <w:szCs w:val="21"/>
        </w:rPr>
        <w:t>其他个人业务承接人</w:t>
      </w:r>
    </w:p>
    <w:p w14:paraId="03D3751D">
      <w:pPr>
        <w:pStyle w:val="11"/>
        <w:spacing w:line="380" w:lineRule="exact"/>
        <w:ind w:left="1008" w:leftChars="180" w:hanging="630" w:hangingChars="300"/>
        <w:rPr>
          <w:rFonts w:ascii="宋体" w:hAnsi="宋体" w:cs="Arial"/>
          <w:bCs/>
          <w:kern w:val="0"/>
          <w:szCs w:val="21"/>
        </w:rPr>
      </w:pPr>
      <w:r>
        <w:rPr>
          <w:rFonts w:hint="eastAsia" w:ascii="宋体" w:hAnsi="宋体" w:cs="Arial"/>
          <w:bCs/>
          <w:kern w:val="0"/>
          <w:szCs w:val="21"/>
        </w:rPr>
        <w:t>2.6   乙方负责完成第2.5款所称服务范围内的项目分包，并为项目分包承接人办理费用结算工作。</w:t>
      </w:r>
    </w:p>
    <w:p w14:paraId="3B03FE79">
      <w:pPr>
        <w:pStyle w:val="11"/>
        <w:spacing w:line="380" w:lineRule="exact"/>
        <w:ind w:left="1008" w:leftChars="180" w:hanging="630" w:hangingChars="300"/>
        <w:rPr>
          <w:rFonts w:hint="eastAsia" w:ascii="宋体" w:hAnsi="宋体" w:cs="Arial"/>
          <w:bCs/>
          <w:kern w:val="0"/>
          <w:szCs w:val="21"/>
          <w:highlight w:val="none"/>
        </w:rPr>
      </w:pPr>
      <w:r>
        <w:rPr>
          <w:rFonts w:hint="eastAsia" w:ascii="宋体" w:hAnsi="宋体" w:cs="Arial"/>
          <w:bCs/>
          <w:kern w:val="0"/>
          <w:szCs w:val="21"/>
        </w:rPr>
        <w:t>2.7   项目分包承接人与甲方和乙方之间，均仅建立普通民事法律关系，</w:t>
      </w:r>
      <w:r>
        <w:rPr>
          <w:rFonts w:hint="eastAsia" w:ascii="宋体" w:hAnsi="宋体" w:cs="Arial"/>
          <w:bCs/>
          <w:kern w:val="0"/>
          <w:szCs w:val="21"/>
          <w:highlight w:val="none"/>
        </w:rPr>
        <w:t>适用《中华人民共和国民法典》和其他民事法律，并对甲方委托乙方项目提供实际的服务交付结果。项目分包承接人与乙方</w:t>
      </w:r>
      <w:r>
        <w:rPr>
          <w:rFonts w:ascii="宋体" w:hAnsi="宋体" w:cs="Arial"/>
          <w:bCs/>
          <w:kern w:val="0"/>
          <w:szCs w:val="21"/>
          <w:highlight w:val="none"/>
        </w:rPr>
        <w:t>不构成任何劳动/劳务合同关系或其他类似劳动法律关系</w:t>
      </w:r>
      <w:r>
        <w:rPr>
          <w:rFonts w:hint="eastAsia" w:ascii="宋体" w:hAnsi="宋体" w:cs="Arial"/>
          <w:bCs/>
          <w:kern w:val="0"/>
          <w:szCs w:val="21"/>
          <w:highlight w:val="none"/>
        </w:rPr>
        <w:t>。</w:t>
      </w:r>
    </w:p>
    <w:p w14:paraId="0C5B03CF">
      <w:pPr>
        <w:pStyle w:val="11"/>
        <w:spacing w:line="380" w:lineRule="exact"/>
        <w:ind w:left="1008" w:leftChars="180" w:hanging="630" w:hangingChars="300"/>
        <w:rPr>
          <w:rFonts w:ascii="宋体" w:hAnsi="宋体" w:cs="Arial"/>
          <w:bCs/>
          <w:kern w:val="0"/>
          <w:szCs w:val="21"/>
          <w:highlight w:val="none"/>
        </w:rPr>
      </w:pPr>
      <w:r>
        <w:rPr>
          <w:rFonts w:hint="eastAsia" w:ascii="宋体" w:hAnsi="宋体" w:cs="Arial"/>
          <w:bCs/>
          <w:kern w:val="0"/>
          <w:szCs w:val="21"/>
          <w:highlight w:val="none"/>
        </w:rPr>
        <w:t>2.8   协议期内，经乙方筛选及推荐和应在甲方及/或甲方的合作单位许可范围内提供合规的服务；协议期内以及协议终止后，如项目分包承接人产生因此业务造成任何意外包括但不限于人身意外伤害，伤亡，财产损失、第三人责任等，均应由项目分包承接人承担所有责任。</w:t>
      </w:r>
    </w:p>
    <w:p w14:paraId="7A99CD73">
      <w:pPr>
        <w:pStyle w:val="11"/>
        <w:spacing w:line="380" w:lineRule="exact"/>
        <w:ind w:left="1008" w:leftChars="180" w:hanging="630" w:hangingChars="300"/>
        <w:rPr>
          <w:rFonts w:ascii="宋体" w:hAnsi="宋体" w:cs="Arial"/>
          <w:bCs/>
          <w:kern w:val="0"/>
          <w:szCs w:val="21"/>
        </w:rPr>
      </w:pPr>
      <w:r>
        <w:rPr>
          <w:rFonts w:hint="eastAsia" w:ascii="宋体" w:hAnsi="宋体" w:cs="Arial"/>
          <w:bCs/>
          <w:kern w:val="0"/>
          <w:szCs w:val="21"/>
          <w:highlight w:val="none"/>
        </w:rPr>
        <w:t>2.9   甲乙方合作期间：甲方应确保业务信息真实性，并配合</w:t>
      </w:r>
      <w:r>
        <w:rPr>
          <w:rFonts w:hint="eastAsia" w:ascii="宋体" w:hAnsi="宋体" w:cs="Arial"/>
          <w:bCs/>
          <w:kern w:val="0"/>
          <w:szCs w:val="21"/>
          <w:highlight w:val="none"/>
          <w:lang w:val="en-US" w:eastAsia="zh-CN"/>
        </w:rPr>
        <w:t>验收</w:t>
      </w:r>
      <w:r>
        <w:rPr>
          <w:rFonts w:hint="eastAsia" w:ascii="宋体" w:hAnsi="宋体" w:cs="Arial"/>
          <w:bCs/>
          <w:kern w:val="0"/>
          <w:szCs w:val="21"/>
          <w:highlight w:val="none"/>
        </w:rPr>
        <w:t>乙方提交</w:t>
      </w:r>
      <w:r>
        <w:rPr>
          <w:rFonts w:hint="eastAsia" w:ascii="宋体" w:hAnsi="宋体" w:cs="Arial"/>
          <w:bCs/>
          <w:kern w:val="0"/>
          <w:szCs w:val="21"/>
          <w:highlight w:val="none"/>
          <w:lang w:val="en-US" w:eastAsia="zh-CN"/>
        </w:rPr>
        <w:t>的</w:t>
      </w:r>
      <w:r>
        <w:rPr>
          <w:rFonts w:hint="eastAsia" w:ascii="宋体" w:hAnsi="宋体" w:cs="Arial"/>
          <w:bCs/>
          <w:kern w:val="0"/>
          <w:szCs w:val="21"/>
          <w:highlight w:val="none"/>
        </w:rPr>
        <w:t>用户相关业务说</w:t>
      </w:r>
      <w:r>
        <w:rPr>
          <w:rFonts w:hint="eastAsia" w:ascii="宋体" w:hAnsi="宋体" w:cs="Arial"/>
          <w:bCs/>
          <w:kern w:val="0"/>
          <w:szCs w:val="21"/>
        </w:rPr>
        <w:t>明性文件（月度</w:t>
      </w:r>
      <w:r>
        <w:rPr>
          <w:rFonts w:hint="eastAsia" w:ascii="宋体" w:hAnsi="宋体" w:cs="Arial"/>
          <w:bCs/>
          <w:kern w:val="0"/>
          <w:szCs w:val="21"/>
          <w:lang w:val="en-US" w:eastAsia="zh-CN"/>
        </w:rPr>
        <w:t>服务验收</w:t>
      </w:r>
      <w:r>
        <w:rPr>
          <w:rFonts w:hint="eastAsia" w:ascii="宋体" w:hAnsi="宋体" w:cs="Arial"/>
          <w:bCs/>
          <w:kern w:val="0"/>
          <w:szCs w:val="21"/>
        </w:rPr>
        <w:t>单），以及其他能够证明用户业务的证件资料等。</w:t>
      </w:r>
    </w:p>
    <w:p w14:paraId="7D162675">
      <w:pPr>
        <w:pStyle w:val="11"/>
        <w:spacing w:line="380" w:lineRule="exact"/>
        <w:ind w:left="425" w:firstLine="0" w:firstLineChars="0"/>
        <w:rPr>
          <w:rFonts w:ascii="宋体" w:hAnsi="宋体" w:cs="Arial"/>
          <w:bCs/>
          <w:kern w:val="0"/>
          <w:szCs w:val="21"/>
        </w:rPr>
      </w:pPr>
    </w:p>
    <w:p w14:paraId="2FA6B0D9">
      <w:pPr>
        <w:pStyle w:val="2"/>
        <w:numPr>
          <w:ilvl w:val="1"/>
          <w:numId w:val="1"/>
        </w:numPr>
        <w:tabs>
          <w:tab w:val="left" w:pos="993"/>
          <w:tab w:val="clear" w:pos="1080"/>
        </w:tabs>
        <w:spacing w:before="0" w:after="135" w:afterLines="50" w:line="380" w:lineRule="exact"/>
        <w:jc w:val="both"/>
        <w:rPr>
          <w:rFonts w:ascii="宋体" w:hAnsi="宋体" w:eastAsia="宋体" w:cs="Arial"/>
          <w:b/>
          <w:bCs/>
          <w:sz w:val="21"/>
          <w:szCs w:val="21"/>
        </w:rPr>
      </w:pPr>
      <w:r>
        <w:rPr>
          <w:rFonts w:ascii="宋体" w:hAnsi="宋体" w:eastAsia="宋体" w:cs="Arial"/>
          <w:b/>
          <w:bCs/>
          <w:sz w:val="21"/>
          <w:szCs w:val="21"/>
        </w:rPr>
        <w:t>服务订单的签署流</w:t>
      </w:r>
    </w:p>
    <w:p w14:paraId="28A10C0E">
      <w:pPr>
        <w:pStyle w:val="9"/>
        <w:numPr>
          <w:ilvl w:val="1"/>
          <w:numId w:val="3"/>
        </w:numPr>
        <w:spacing w:line="380" w:lineRule="exact"/>
        <w:ind w:hanging="708"/>
        <w:rPr>
          <w:rFonts w:hAnsi="宋体" w:cs="Arial"/>
          <w:bCs/>
          <w:sz w:val="21"/>
          <w:szCs w:val="21"/>
        </w:rPr>
      </w:pPr>
      <w:r>
        <w:rPr>
          <w:rFonts w:hAnsi="宋体" w:cs="Arial"/>
          <w:bCs/>
          <w:sz w:val="21"/>
          <w:szCs w:val="21"/>
        </w:rPr>
        <w:t>甲方根据</w:t>
      </w:r>
      <w:r>
        <w:rPr>
          <w:rFonts w:hint="eastAsia" w:hAnsi="宋体" w:cs="Arial"/>
          <w:bCs/>
          <w:sz w:val="21"/>
          <w:szCs w:val="21"/>
        </w:rPr>
        <w:t>具体项目的</w:t>
      </w:r>
      <w:r>
        <w:rPr>
          <w:rFonts w:hAnsi="宋体" w:cs="Arial"/>
          <w:bCs/>
          <w:sz w:val="21"/>
          <w:szCs w:val="21"/>
        </w:rPr>
        <w:t>实际需求向乙方</w:t>
      </w:r>
      <w:r>
        <w:rPr>
          <w:rFonts w:hint="eastAsia" w:hAnsi="宋体" w:cs="Arial"/>
          <w:bCs/>
          <w:sz w:val="21"/>
          <w:szCs w:val="21"/>
        </w:rPr>
        <w:t>提出书面服务</w:t>
      </w:r>
      <w:r>
        <w:rPr>
          <w:rFonts w:hAnsi="宋体" w:cs="Arial"/>
          <w:bCs/>
          <w:sz w:val="21"/>
          <w:szCs w:val="21"/>
        </w:rPr>
        <w:t>申请</w:t>
      </w:r>
      <w:r>
        <w:rPr>
          <w:rFonts w:hint="eastAsia" w:hAnsi="宋体" w:cs="Arial"/>
          <w:bCs/>
          <w:sz w:val="21"/>
          <w:szCs w:val="21"/>
        </w:rPr>
        <w:t>（包括但不限于邮件、快递、传真、短信等）</w:t>
      </w:r>
      <w:r>
        <w:rPr>
          <w:rFonts w:hAnsi="宋体" w:cs="Arial"/>
          <w:bCs/>
          <w:sz w:val="21"/>
          <w:szCs w:val="21"/>
        </w:rPr>
        <w:t>。</w:t>
      </w:r>
    </w:p>
    <w:p w14:paraId="1F45F2C3">
      <w:pPr>
        <w:pStyle w:val="9"/>
        <w:spacing w:line="380" w:lineRule="exact"/>
        <w:ind w:left="284" w:firstLineChars="300"/>
        <w:rPr>
          <w:rFonts w:hAnsi="宋体" w:cs="Arial"/>
          <w:bCs/>
          <w:sz w:val="21"/>
          <w:szCs w:val="21"/>
        </w:rPr>
      </w:pPr>
      <w:r>
        <w:rPr>
          <w:rFonts w:hint="eastAsia" w:hAnsi="宋体" w:cs="Arial"/>
          <w:bCs/>
          <w:sz w:val="21"/>
          <w:szCs w:val="21"/>
        </w:rPr>
        <w:t>乙方信息如下：</w:t>
      </w:r>
    </w:p>
    <w:p w14:paraId="2498D92A">
      <w:pPr>
        <w:pStyle w:val="9"/>
        <w:spacing w:line="380" w:lineRule="exact"/>
        <w:ind w:left="992" w:firstLine="0"/>
        <w:rPr>
          <w:rFonts w:hint="eastAsia" w:hAnsi="宋体" w:eastAsia="宋体" w:cs="Arial"/>
          <w:bCs/>
          <w:color w:val="auto"/>
          <w:sz w:val="21"/>
          <w:szCs w:val="21"/>
          <w:highlight w:val="none"/>
          <w:u w:val="single"/>
        </w:rPr>
      </w:pPr>
      <w:r>
        <w:rPr>
          <w:rFonts w:hint="eastAsia" w:hAnsi="宋体" w:cs="Arial"/>
          <w:bCs/>
          <w:color w:val="auto"/>
          <w:sz w:val="21"/>
          <w:szCs w:val="21"/>
          <w:highlight w:val="none"/>
        </w:rPr>
        <w:t>联系地址：</w:t>
      </w:r>
      <w:r>
        <w:rPr>
          <w:rFonts w:hint="eastAsia" w:hAnsi="宋体" w:eastAsia="宋体" w:cs="Arial"/>
          <w:bCs/>
          <w:color w:val="auto"/>
          <w:sz w:val="21"/>
          <w:szCs w:val="21"/>
          <w:highlight w:val="none"/>
          <w:u w:val="single"/>
          <w:lang w:val="en-US" w:eastAsia="zh-CN"/>
        </w:rPr>
        <w:t>福建省闽侯县青口镇青江佳苑广场中国东南汽车城行政（市民）服务中心3层</w:t>
      </w:r>
      <w:r>
        <w:rPr>
          <w:rFonts w:hint="eastAsia" w:hAnsi="宋体" w:eastAsia="宋体" w:cs="Arial"/>
          <w:bCs/>
          <w:color w:val="auto"/>
          <w:sz w:val="21"/>
          <w:szCs w:val="21"/>
          <w:highlight w:val="none"/>
          <w:u w:val="single"/>
        </w:rPr>
        <w:t xml:space="preserve"> </w:t>
      </w:r>
    </w:p>
    <w:p w14:paraId="5A43C1DA">
      <w:pPr>
        <w:pStyle w:val="9"/>
        <w:spacing w:line="380" w:lineRule="exact"/>
        <w:ind w:left="992" w:firstLine="0"/>
        <w:rPr>
          <w:rFonts w:hint="default" w:hAnsi="宋体" w:eastAsia="宋体" w:cs="Arial"/>
          <w:bCs/>
          <w:color w:val="auto"/>
          <w:sz w:val="21"/>
          <w:szCs w:val="21"/>
          <w:lang w:val="en-US" w:eastAsia="zh-CN"/>
        </w:rPr>
      </w:pPr>
      <w:r>
        <w:rPr>
          <w:rFonts w:hint="eastAsia" w:hAnsi="宋体" w:cs="Arial"/>
          <w:bCs/>
          <w:color w:val="auto"/>
          <w:sz w:val="21"/>
          <w:szCs w:val="21"/>
          <w:highlight w:val="none"/>
        </w:rPr>
        <w:t>指定邮箱：</w:t>
      </w:r>
      <w:r>
        <w:rPr>
          <w:rFonts w:hint="eastAsia" w:ascii="宋体" w:hAnsi="宋体" w:eastAsia="宋体" w:cs="Arial"/>
          <w:bCs/>
          <w:color w:val="auto"/>
          <w:sz w:val="21"/>
          <w:szCs w:val="21"/>
          <w:highlight w:val="none"/>
          <w:u w:val="single"/>
        </w:rPr>
        <w:t>cyfzb1204@163.com</w:t>
      </w:r>
      <w:r>
        <w:rPr>
          <w:rFonts w:hint="eastAsia" w:hAnsi="宋体" w:cs="Arial"/>
          <w:bCs/>
          <w:color w:val="auto"/>
          <w:sz w:val="21"/>
          <w:szCs w:val="21"/>
          <w:highlight w:val="none"/>
          <w:u w:val="single"/>
        </w:rPr>
        <w:t xml:space="preserve"> </w:t>
      </w:r>
    </w:p>
    <w:p w14:paraId="23134C85">
      <w:pPr>
        <w:pStyle w:val="9"/>
        <w:numPr>
          <w:ilvl w:val="1"/>
          <w:numId w:val="3"/>
        </w:numPr>
        <w:spacing w:line="380" w:lineRule="exact"/>
        <w:ind w:hanging="708"/>
        <w:rPr>
          <w:rFonts w:hAnsi="宋体" w:cs="Arial"/>
          <w:bCs/>
          <w:sz w:val="21"/>
          <w:szCs w:val="21"/>
        </w:rPr>
      </w:pPr>
      <w:r>
        <w:rPr>
          <w:rFonts w:hAnsi="宋体" w:cs="Arial"/>
          <w:bCs/>
          <w:sz w:val="21"/>
          <w:szCs w:val="21"/>
        </w:rPr>
        <w:t>乙方在收到甲方提出的</w:t>
      </w:r>
      <w:r>
        <w:rPr>
          <w:rFonts w:hint="eastAsia" w:hAnsi="宋体" w:cs="Arial"/>
          <w:bCs/>
          <w:sz w:val="21"/>
          <w:szCs w:val="21"/>
        </w:rPr>
        <w:t>服务</w:t>
      </w:r>
      <w:r>
        <w:rPr>
          <w:rFonts w:hAnsi="宋体" w:cs="Arial"/>
          <w:bCs/>
          <w:sz w:val="21"/>
          <w:szCs w:val="21"/>
        </w:rPr>
        <w:t>申请后，应在</w:t>
      </w:r>
      <w:r>
        <w:rPr>
          <w:rFonts w:hint="eastAsia" w:hAnsi="宋体" w:cs="Arial"/>
          <w:bCs/>
          <w:sz w:val="21"/>
          <w:szCs w:val="21"/>
        </w:rPr>
        <w:t>三</w:t>
      </w:r>
      <w:r>
        <w:rPr>
          <w:rFonts w:hAnsi="宋体" w:cs="Arial"/>
          <w:bCs/>
          <w:sz w:val="21"/>
          <w:szCs w:val="21"/>
        </w:rPr>
        <w:t>个工作日内，将可以付诸实施的具体的服务计划提交给甲方，双方</w:t>
      </w:r>
      <w:r>
        <w:rPr>
          <w:rFonts w:hint="eastAsia" w:hAnsi="宋体" w:cs="Arial"/>
          <w:bCs/>
          <w:sz w:val="21"/>
          <w:szCs w:val="21"/>
        </w:rPr>
        <w:t>根据该计划</w:t>
      </w:r>
      <w:r>
        <w:rPr>
          <w:rFonts w:hAnsi="宋体" w:cs="Arial"/>
          <w:bCs/>
          <w:sz w:val="21"/>
          <w:szCs w:val="21"/>
        </w:rPr>
        <w:t>确定具体的服务内容、服务级别</w:t>
      </w:r>
      <w:r>
        <w:rPr>
          <w:rFonts w:hint="eastAsia" w:hAnsi="宋体" w:cs="Arial"/>
          <w:bCs/>
          <w:sz w:val="21"/>
          <w:szCs w:val="21"/>
        </w:rPr>
        <w:t>、</w:t>
      </w:r>
      <w:r>
        <w:rPr>
          <w:rFonts w:hAnsi="宋体" w:cs="Arial"/>
          <w:bCs/>
          <w:sz w:val="21"/>
          <w:szCs w:val="21"/>
        </w:rPr>
        <w:t>服务期限</w:t>
      </w:r>
      <w:r>
        <w:rPr>
          <w:rFonts w:hint="eastAsia" w:hAnsi="宋体" w:cs="Arial"/>
          <w:bCs/>
          <w:sz w:val="21"/>
          <w:szCs w:val="21"/>
        </w:rPr>
        <w:t>及</w:t>
      </w:r>
      <w:r>
        <w:rPr>
          <w:rFonts w:hAnsi="宋体" w:cs="Arial"/>
          <w:bCs/>
          <w:sz w:val="21"/>
          <w:szCs w:val="21"/>
        </w:rPr>
        <w:t>验收标准</w:t>
      </w:r>
      <w:r>
        <w:rPr>
          <w:rFonts w:hint="eastAsia" w:hAnsi="宋体" w:cs="Arial"/>
          <w:bCs/>
          <w:sz w:val="21"/>
          <w:szCs w:val="21"/>
        </w:rPr>
        <w:t>，</w:t>
      </w:r>
      <w:r>
        <w:rPr>
          <w:rFonts w:hAnsi="宋体" w:cs="Arial"/>
          <w:bCs/>
          <w:sz w:val="21"/>
          <w:szCs w:val="21"/>
        </w:rPr>
        <w:t>并签署服务订单。</w:t>
      </w:r>
    </w:p>
    <w:p w14:paraId="37527889">
      <w:pPr>
        <w:pStyle w:val="9"/>
        <w:spacing w:line="380" w:lineRule="exact"/>
        <w:ind w:left="992" w:firstLine="0"/>
        <w:rPr>
          <w:rFonts w:hAnsi="宋体" w:cs="Arial"/>
          <w:bCs/>
          <w:sz w:val="21"/>
          <w:szCs w:val="21"/>
        </w:rPr>
      </w:pPr>
    </w:p>
    <w:p w14:paraId="3B69F7F1">
      <w:pPr>
        <w:pStyle w:val="2"/>
        <w:numPr>
          <w:ilvl w:val="1"/>
          <w:numId w:val="1"/>
        </w:numPr>
        <w:tabs>
          <w:tab w:val="left" w:pos="993"/>
          <w:tab w:val="clear" w:pos="1080"/>
        </w:tabs>
        <w:spacing w:before="0" w:after="135" w:afterLines="50" w:line="380" w:lineRule="exact"/>
        <w:jc w:val="both"/>
        <w:rPr>
          <w:rFonts w:ascii="宋体" w:hAnsi="宋体" w:eastAsia="宋体" w:cs="Arial"/>
          <w:b/>
          <w:bCs/>
          <w:sz w:val="21"/>
          <w:szCs w:val="21"/>
        </w:rPr>
      </w:pPr>
      <w:r>
        <w:rPr>
          <w:rFonts w:hint="eastAsia" w:ascii="宋体" w:hAnsi="宋体" w:eastAsia="宋体" w:cs="Arial"/>
          <w:b/>
          <w:bCs/>
          <w:sz w:val="21"/>
          <w:szCs w:val="21"/>
        </w:rPr>
        <w:t>交付及验收</w:t>
      </w:r>
    </w:p>
    <w:p w14:paraId="53CFD4B8">
      <w:pPr>
        <w:pStyle w:val="9"/>
        <w:numPr>
          <w:ilvl w:val="0"/>
          <w:numId w:val="0"/>
        </w:numPr>
        <w:spacing w:line="380" w:lineRule="exact"/>
        <w:ind w:left="284" w:leftChars="0"/>
        <w:rPr>
          <w:rFonts w:hint="eastAsia" w:hAnsi="宋体" w:cs="Arial"/>
          <w:bCs/>
          <w:sz w:val="21"/>
          <w:szCs w:val="21"/>
        </w:rPr>
      </w:pPr>
      <w:r>
        <w:rPr>
          <w:rFonts w:hint="eastAsia" w:hAnsi="宋体" w:cs="Arial"/>
          <w:bCs/>
          <w:sz w:val="21"/>
          <w:szCs w:val="21"/>
        </w:rPr>
        <w:t>4.1</w:t>
      </w:r>
      <w:r>
        <w:rPr>
          <w:rFonts w:hint="eastAsia" w:hAnsi="宋体" w:cs="Arial"/>
          <w:bCs/>
          <w:sz w:val="21"/>
          <w:szCs w:val="21"/>
          <w:lang w:val="en-US" w:eastAsia="zh-CN"/>
        </w:rPr>
        <w:t xml:space="preserve">   </w:t>
      </w:r>
      <w:r>
        <w:rPr>
          <w:rFonts w:hint="eastAsia" w:hAnsi="宋体" w:cs="Arial"/>
          <w:bCs/>
          <w:sz w:val="21"/>
          <w:szCs w:val="21"/>
        </w:rPr>
        <w:t>乙方应要求项目分包承接人按照交易文件约定的期限、形式、数量和相关要求完成服务成果的交付，服务要求由甲方在提出服务申请时确认并告知乙方。交付完成后，甲方应确认</w:t>
      </w:r>
      <w:r>
        <w:rPr>
          <w:rFonts w:hint="eastAsia" w:hAnsi="宋体" w:cs="Arial"/>
          <w:bCs/>
          <w:sz w:val="21"/>
          <w:szCs w:val="21"/>
          <w:lang w:eastAsia="zh-CN"/>
        </w:rPr>
        <w:t>验收</w:t>
      </w:r>
      <w:r>
        <w:rPr>
          <w:rFonts w:hint="eastAsia" w:hAnsi="宋体" w:cs="Arial"/>
          <w:bCs/>
          <w:sz w:val="21"/>
          <w:szCs w:val="21"/>
        </w:rPr>
        <w:t>并签署《</w:t>
      </w:r>
      <w:r>
        <w:rPr>
          <w:rFonts w:hint="eastAsia" w:hAnsi="宋体" w:cs="Arial"/>
          <w:bCs/>
          <w:sz w:val="21"/>
          <w:szCs w:val="21"/>
          <w:lang w:val="en-US" w:eastAsia="zh-CN"/>
        </w:rPr>
        <w:t>服务验收</w:t>
      </w:r>
      <w:r>
        <w:rPr>
          <w:rFonts w:hint="eastAsia" w:hAnsi="宋体" w:cs="Arial"/>
          <w:bCs/>
          <w:sz w:val="21"/>
          <w:szCs w:val="21"/>
        </w:rPr>
        <w:t>单》,并提交给乙方。</w:t>
      </w:r>
    </w:p>
    <w:p w14:paraId="47732FDF">
      <w:pPr>
        <w:pStyle w:val="9"/>
        <w:numPr>
          <w:ilvl w:val="0"/>
          <w:numId w:val="0"/>
        </w:numPr>
        <w:spacing w:line="380" w:lineRule="exact"/>
        <w:ind w:left="284" w:leftChars="0"/>
        <w:rPr>
          <w:rFonts w:hint="eastAsia" w:hAnsi="宋体" w:cs="Arial"/>
          <w:bCs/>
          <w:sz w:val="21"/>
          <w:szCs w:val="21"/>
        </w:rPr>
      </w:pPr>
    </w:p>
    <w:p w14:paraId="42E0D7BF">
      <w:pPr>
        <w:pStyle w:val="2"/>
        <w:numPr>
          <w:ilvl w:val="1"/>
          <w:numId w:val="1"/>
        </w:numPr>
        <w:tabs>
          <w:tab w:val="left" w:pos="993"/>
          <w:tab w:val="clear" w:pos="1080"/>
        </w:tabs>
        <w:spacing w:before="0" w:after="135" w:afterLines="50" w:line="380" w:lineRule="exact"/>
        <w:jc w:val="both"/>
        <w:rPr>
          <w:rFonts w:ascii="宋体" w:hAnsi="宋体" w:eastAsia="宋体" w:cs="Arial"/>
          <w:b/>
          <w:bCs/>
          <w:sz w:val="21"/>
          <w:szCs w:val="21"/>
        </w:rPr>
      </w:pPr>
      <w:r>
        <w:rPr>
          <w:rFonts w:hint="eastAsia" w:ascii="宋体" w:hAnsi="宋体" w:eastAsia="宋体" w:cs="Arial"/>
          <w:b/>
          <w:bCs/>
          <w:sz w:val="21"/>
          <w:szCs w:val="21"/>
        </w:rPr>
        <w:t>项目费用</w:t>
      </w:r>
      <w:r>
        <w:rPr>
          <w:rFonts w:ascii="宋体" w:hAnsi="宋体" w:eastAsia="宋体" w:cs="Arial"/>
          <w:b/>
          <w:bCs/>
          <w:sz w:val="21"/>
          <w:szCs w:val="21"/>
        </w:rPr>
        <w:t>及支付</w:t>
      </w:r>
    </w:p>
    <w:p w14:paraId="390BC3E7">
      <w:pPr>
        <w:pStyle w:val="10"/>
        <w:numPr>
          <w:ilvl w:val="1"/>
          <w:numId w:val="4"/>
        </w:numPr>
        <w:tabs>
          <w:tab w:val="left" w:pos="0"/>
          <w:tab w:val="left" w:pos="993"/>
          <w:tab w:val="left" w:pos="1440"/>
          <w:tab w:val="left" w:pos="2160"/>
          <w:tab w:val="left" w:pos="2880"/>
          <w:tab w:val="left" w:pos="3600"/>
          <w:tab w:val="left" w:pos="4320"/>
        </w:tabs>
        <w:spacing w:before="0" w:after="72" w:line="380" w:lineRule="exact"/>
        <w:ind w:left="993" w:hanging="709"/>
        <w:rPr>
          <w:rFonts w:ascii="宋体" w:hAnsi="宋体" w:cs="Arial"/>
          <w:bCs/>
          <w:sz w:val="21"/>
          <w:szCs w:val="21"/>
        </w:rPr>
      </w:pPr>
      <w:r>
        <w:rPr>
          <w:rFonts w:hint="eastAsia" w:ascii="宋体" w:hAnsi="宋体" w:cs="Arial"/>
          <w:bCs/>
          <w:sz w:val="21"/>
          <w:szCs w:val="21"/>
        </w:rPr>
        <w:t>项目费用</w:t>
      </w:r>
    </w:p>
    <w:p w14:paraId="73301EEA">
      <w:pPr>
        <w:spacing w:line="380" w:lineRule="exact"/>
        <w:ind w:left="945" w:leftChars="450" w:firstLine="420" w:firstLineChars="200"/>
        <w:rPr>
          <w:rFonts w:hint="eastAsia" w:ascii="宋体" w:hAnsi="宋体" w:cs="微软雅黑"/>
          <w:kern w:val="0"/>
        </w:rPr>
      </w:pPr>
      <w:r>
        <w:rPr>
          <w:rFonts w:hint="eastAsia" w:ascii="宋体" w:hAnsi="宋体" w:cs="Arial"/>
          <w:bCs/>
          <w:szCs w:val="21"/>
        </w:rPr>
        <w:t>甲方根据乙方完成服务成果的</w:t>
      </w:r>
      <w:r>
        <w:rPr>
          <w:rFonts w:ascii="宋体" w:hAnsi="宋体" w:cs="Arial"/>
          <w:bCs/>
          <w:szCs w:val="21"/>
        </w:rPr>
        <w:t>工作量</w:t>
      </w:r>
      <w:r>
        <w:rPr>
          <w:rFonts w:hint="eastAsia" w:ascii="宋体" w:hAnsi="宋体" w:cs="Arial"/>
          <w:bCs/>
          <w:szCs w:val="21"/>
        </w:rPr>
        <w:t>（即经甲方书面确认的《</w:t>
      </w:r>
      <w:r>
        <w:rPr>
          <w:rFonts w:hint="eastAsia" w:ascii="宋体" w:hAnsi="宋体" w:cs="Arial"/>
          <w:bCs/>
          <w:szCs w:val="21"/>
          <w:lang w:val="en-US" w:eastAsia="zh-CN"/>
        </w:rPr>
        <w:t>服务验收</w:t>
      </w:r>
      <w:r>
        <w:rPr>
          <w:rFonts w:hint="eastAsia" w:ascii="宋体" w:hAnsi="宋体" w:cs="Arial"/>
          <w:bCs/>
          <w:szCs w:val="21"/>
        </w:rPr>
        <w:t>单》）</w:t>
      </w:r>
      <w:r>
        <w:rPr>
          <w:rFonts w:hint="eastAsia" w:ascii="宋体" w:hAnsi="宋体" w:cs="Arial"/>
          <w:szCs w:val="21"/>
        </w:rPr>
        <w:t>向乙方支付项目费用。乙方应根据</w:t>
      </w:r>
      <w:r>
        <w:rPr>
          <w:rFonts w:hint="eastAsia" w:ascii="宋体" w:hAnsi="宋体"/>
          <w:spacing w:val="4"/>
          <w:szCs w:val="21"/>
        </w:rPr>
        <w:t>实际服务提供情况进行工作量记录。</w:t>
      </w:r>
      <w:r>
        <w:rPr>
          <w:rFonts w:hint="eastAsia" w:ascii="宋体" w:hAnsi="宋体" w:cs="微软雅黑"/>
          <w:kern w:val="0"/>
        </w:rPr>
        <w:t>甲方须向乙方支付的项目费用为：甲方每次委托的具体业务流程外包项目金额（即经甲方书面确认的乙方实际为甲方提供服务的人员的工作总量对应的总金额，以下简称“总金额”）及服务费。</w:t>
      </w:r>
    </w:p>
    <w:p w14:paraId="56B09BB4">
      <w:pPr>
        <w:spacing w:line="380" w:lineRule="exact"/>
        <w:ind w:left="945" w:leftChars="450" w:firstLine="420" w:firstLineChars="200"/>
        <w:rPr>
          <w:rFonts w:hint="eastAsia" w:ascii="宋体" w:hAnsi="宋体" w:cs="微软雅黑"/>
          <w:kern w:val="0"/>
        </w:rPr>
      </w:pPr>
      <w:r>
        <w:rPr>
          <w:rFonts w:hint="eastAsia" w:ascii="宋体" w:hAnsi="宋体" w:cs="微软雅黑"/>
          <w:color w:val="auto"/>
          <w:kern w:val="0"/>
        </w:rPr>
        <w:t>服务费按项目费用总金</w:t>
      </w:r>
      <w:r>
        <w:rPr>
          <w:rFonts w:hint="eastAsia" w:ascii="宋体" w:hAnsi="宋体" w:cs="微软雅黑"/>
          <w:color w:val="auto"/>
          <w:kern w:val="0"/>
          <w:highlight w:val="none"/>
        </w:rPr>
        <w:t>额</w:t>
      </w:r>
      <w:permStart w:id="4" w:edGrp="everyone"/>
      <w:r>
        <w:rPr>
          <w:rFonts w:hint="eastAsia" w:ascii="宋体" w:hAnsi="宋体" w:cs="微软雅黑"/>
          <w:color w:val="auto"/>
          <w:kern w:val="0"/>
          <w:highlight w:val="none"/>
          <w:u w:val="single"/>
          <w:lang w:val="en-US" w:eastAsia="zh-CN"/>
        </w:rPr>
        <w:t xml:space="preserve">    </w:t>
      </w:r>
      <w:permEnd w:id="4"/>
      <w:r>
        <w:rPr>
          <w:rFonts w:hint="eastAsia" w:ascii="宋体" w:hAnsi="宋体" w:cs="微软雅黑"/>
          <w:color w:val="auto"/>
          <w:kern w:val="0"/>
          <w:highlight w:val="none"/>
          <w:u w:val="single"/>
        </w:rPr>
        <w:t>%</w:t>
      </w:r>
      <w:r>
        <w:rPr>
          <w:rFonts w:hint="eastAsia" w:ascii="宋体" w:hAnsi="宋体" w:cs="微软雅黑"/>
          <w:color w:val="auto"/>
          <w:kern w:val="0"/>
        </w:rPr>
        <w:t>收取，服务</w:t>
      </w:r>
      <w:r>
        <w:rPr>
          <w:rFonts w:hint="eastAsia" w:ascii="宋体" w:hAnsi="宋体" w:cs="微软雅黑"/>
          <w:kern w:val="0"/>
        </w:rPr>
        <w:t>费包括乙方承接该项目的服务费以及相关税费(包含按总金额核算增值税及附加税)。除此之外，乙方不再向甲方或</w:t>
      </w:r>
      <w:r>
        <w:rPr>
          <w:rFonts w:hint="eastAsia" w:ascii="宋体" w:hAnsi="宋体" w:cs="微软雅黑"/>
          <w:kern w:val="0"/>
          <w:lang w:val="en-US" w:eastAsia="zh-CN"/>
        </w:rPr>
        <w:t>个体工商户</w:t>
      </w:r>
      <w:r>
        <w:rPr>
          <w:rFonts w:hint="eastAsia" w:ascii="宋体" w:hAnsi="宋体" w:cs="微软雅黑"/>
          <w:kern w:val="0"/>
        </w:rPr>
        <w:t>收取任何费用。</w:t>
      </w:r>
    </w:p>
    <w:p w14:paraId="113956E9">
      <w:pPr>
        <w:spacing w:line="360" w:lineRule="auto"/>
      </w:pPr>
    </w:p>
    <w:p w14:paraId="054594F2">
      <w:pPr>
        <w:pStyle w:val="10"/>
        <w:numPr>
          <w:ilvl w:val="1"/>
          <w:numId w:val="4"/>
        </w:numPr>
        <w:tabs>
          <w:tab w:val="left" w:pos="0"/>
          <w:tab w:val="left" w:pos="720"/>
          <w:tab w:val="left" w:pos="1440"/>
          <w:tab w:val="left" w:pos="2160"/>
          <w:tab w:val="left" w:pos="2880"/>
          <w:tab w:val="left" w:pos="3600"/>
          <w:tab w:val="left" w:pos="4320"/>
        </w:tabs>
        <w:spacing w:before="0" w:after="72" w:line="380" w:lineRule="exact"/>
        <w:ind w:hanging="709"/>
        <w:rPr>
          <w:rFonts w:ascii="宋体" w:hAnsi="宋体" w:cs="Arial"/>
          <w:bCs/>
          <w:sz w:val="21"/>
          <w:szCs w:val="21"/>
        </w:rPr>
      </w:pPr>
      <w:r>
        <w:rPr>
          <w:rFonts w:hint="eastAsia" w:ascii="宋体" w:hAnsi="宋体" w:cs="Arial"/>
          <w:bCs/>
          <w:sz w:val="21"/>
          <w:szCs w:val="21"/>
        </w:rPr>
        <w:t xml:space="preserve">   </w:t>
      </w:r>
      <w:r>
        <w:rPr>
          <w:rFonts w:ascii="宋体" w:hAnsi="宋体" w:cs="Arial"/>
          <w:bCs/>
          <w:sz w:val="21"/>
          <w:szCs w:val="21"/>
        </w:rPr>
        <w:t>支付</w:t>
      </w:r>
    </w:p>
    <w:p w14:paraId="2DEBCF90">
      <w:pPr>
        <w:pStyle w:val="11"/>
        <w:numPr>
          <w:ilvl w:val="0"/>
          <w:numId w:val="5"/>
        </w:numPr>
        <w:spacing w:line="380" w:lineRule="exact"/>
        <w:ind w:firstLineChars="0"/>
        <w:rPr>
          <w:rFonts w:ascii="宋体" w:hAnsi="宋体" w:cs="微软雅黑"/>
          <w:kern w:val="0"/>
        </w:rPr>
      </w:pPr>
      <w:r>
        <w:rPr>
          <w:rFonts w:hint="eastAsia" w:ascii="宋体" w:hAnsi="宋体" w:cs="微软雅黑"/>
          <w:kern w:val="0"/>
        </w:rPr>
        <w:t>甲方应在乙方告知项目完成之日起3日内组织工作验收《</w:t>
      </w:r>
      <w:r>
        <w:rPr>
          <w:rFonts w:hint="eastAsia" w:ascii="宋体" w:hAnsi="宋体" w:cs="微软雅黑"/>
          <w:kern w:val="0"/>
          <w:lang w:val="en-US" w:eastAsia="zh-CN"/>
        </w:rPr>
        <w:t>服务验收</w:t>
      </w:r>
      <w:r>
        <w:rPr>
          <w:rFonts w:hint="eastAsia" w:ascii="宋体" w:hAnsi="宋体" w:cs="微软雅黑"/>
          <w:kern w:val="0"/>
        </w:rPr>
        <w:t>单》，甲方按照</w:t>
      </w:r>
      <w:r>
        <w:rPr>
          <w:rFonts w:hint="eastAsia" w:ascii="宋体" w:hAnsi="宋体" w:cs="微软雅黑"/>
          <w:kern w:val="0"/>
          <w:lang w:val="en-US" w:eastAsia="zh-CN"/>
        </w:rPr>
        <w:t>验收</w:t>
      </w:r>
      <w:r>
        <w:rPr>
          <w:rFonts w:hint="eastAsia" w:ascii="宋体" w:hAnsi="宋体" w:cs="微软雅黑"/>
          <w:kern w:val="0"/>
        </w:rPr>
        <w:t>的《</w:t>
      </w:r>
      <w:r>
        <w:rPr>
          <w:rFonts w:hint="eastAsia" w:ascii="宋体" w:hAnsi="宋体" w:cs="微软雅黑"/>
          <w:kern w:val="0"/>
          <w:lang w:val="en-US" w:eastAsia="zh-CN"/>
        </w:rPr>
        <w:t>服务验收</w:t>
      </w:r>
      <w:r>
        <w:rPr>
          <w:rFonts w:hint="eastAsia" w:ascii="宋体" w:hAnsi="宋体" w:cs="微软雅黑"/>
          <w:kern w:val="0"/>
        </w:rPr>
        <w:t>单》向乙方支付项目费用；乙方收款3个工作日向甲方开具符合国家规定的增值税专用发票。</w:t>
      </w:r>
    </w:p>
    <w:p w14:paraId="7DB141E6">
      <w:pPr>
        <w:pStyle w:val="9"/>
        <w:spacing w:line="380" w:lineRule="exact"/>
        <w:ind w:firstLine="1050" w:firstLineChars="500"/>
        <w:rPr>
          <w:rFonts w:hint="eastAsia" w:ascii="宋体" w:hAnsi="宋体" w:eastAsia="宋体" w:cs="微软雅黑"/>
          <w:color w:val="auto"/>
          <w:kern w:val="0"/>
          <w:sz w:val="21"/>
          <w:szCs w:val="22"/>
          <w:lang w:val="en-US" w:eastAsia="zh-CN" w:bidi="ar-SA"/>
        </w:rPr>
      </w:pPr>
      <w:r>
        <w:rPr>
          <w:rFonts w:hint="eastAsia" w:ascii="宋体" w:hAnsi="宋体" w:eastAsia="宋体" w:cs="微软雅黑"/>
          <w:color w:val="auto"/>
          <w:kern w:val="0"/>
          <w:sz w:val="21"/>
          <w:szCs w:val="22"/>
          <w:lang w:val="en-US" w:eastAsia="zh-CN" w:bidi="ar-SA"/>
        </w:rPr>
        <w:t>甲方增值税专用发票信息如下：</w:t>
      </w:r>
    </w:p>
    <w:p w14:paraId="6E7B6249">
      <w:pPr>
        <w:pStyle w:val="9"/>
        <w:spacing w:line="380" w:lineRule="exact"/>
        <w:ind w:firstLine="1050" w:firstLineChars="500"/>
        <w:rPr>
          <w:rFonts w:hint="default" w:ascii="宋体" w:hAnsi="宋体" w:eastAsia="宋体" w:cs="微软雅黑"/>
          <w:color w:val="auto"/>
          <w:kern w:val="0"/>
          <w:sz w:val="21"/>
          <w:szCs w:val="22"/>
          <w:lang w:val="en-US" w:eastAsia="zh-CN" w:bidi="ar-SA"/>
        </w:rPr>
      </w:pPr>
      <w:r>
        <w:rPr>
          <w:rFonts w:hint="eastAsia" w:ascii="宋体" w:hAnsi="宋体" w:eastAsia="宋体" w:cs="微软雅黑"/>
          <w:color w:val="auto"/>
          <w:kern w:val="0"/>
          <w:sz w:val="21"/>
          <w:szCs w:val="22"/>
          <w:lang w:val="en-US" w:eastAsia="zh-CN" w:bidi="ar-SA"/>
        </w:rPr>
        <w:t xml:space="preserve">纳税人名称： </w:t>
      </w:r>
      <w:permStart w:id="5" w:edGrp="everyone"/>
      <w:r>
        <w:rPr>
          <w:rFonts w:hint="eastAsia" w:hAnsi="宋体" w:cs="微软雅黑"/>
          <w:color w:val="auto"/>
          <w:kern w:val="0"/>
          <w:sz w:val="21"/>
          <w:szCs w:val="22"/>
          <w:lang w:val="en-US" w:eastAsia="zh-CN" w:bidi="ar-SA"/>
        </w:rPr>
        <w:t xml:space="preserve">    </w:t>
      </w:r>
    </w:p>
    <w:permEnd w:id="5"/>
    <w:p w14:paraId="70E9B69E">
      <w:pPr>
        <w:pStyle w:val="9"/>
        <w:spacing w:line="380" w:lineRule="exact"/>
        <w:ind w:firstLine="1050" w:firstLineChars="500"/>
        <w:rPr>
          <w:rFonts w:hint="default" w:ascii="宋体" w:hAnsi="宋体" w:eastAsia="宋体" w:cs="微软雅黑"/>
          <w:color w:val="auto"/>
          <w:kern w:val="0"/>
          <w:sz w:val="21"/>
          <w:szCs w:val="22"/>
          <w:lang w:val="en-US" w:eastAsia="zh-CN" w:bidi="ar-SA"/>
        </w:rPr>
      </w:pPr>
      <w:r>
        <w:rPr>
          <w:rFonts w:hint="eastAsia" w:ascii="宋体" w:hAnsi="宋体" w:eastAsia="宋体" w:cs="微软雅黑"/>
          <w:color w:val="auto"/>
          <w:kern w:val="0"/>
          <w:sz w:val="21"/>
          <w:szCs w:val="22"/>
          <w:lang w:val="en-US" w:eastAsia="zh-CN" w:bidi="ar-SA"/>
        </w:rPr>
        <w:t xml:space="preserve">纳税人识别号： </w:t>
      </w:r>
      <w:permStart w:id="6" w:edGrp="everyone"/>
      <w:r>
        <w:rPr>
          <w:rFonts w:hint="eastAsia" w:hAnsi="宋体" w:cs="微软雅黑"/>
          <w:color w:val="auto"/>
          <w:kern w:val="0"/>
          <w:sz w:val="21"/>
          <w:szCs w:val="22"/>
          <w:lang w:val="en-US" w:eastAsia="zh-CN" w:bidi="ar-SA"/>
        </w:rPr>
        <w:t xml:space="preserve">    </w:t>
      </w:r>
    </w:p>
    <w:permEnd w:id="6"/>
    <w:p w14:paraId="1FAC9070">
      <w:pPr>
        <w:pStyle w:val="9"/>
        <w:spacing w:line="380" w:lineRule="exact"/>
        <w:ind w:firstLine="1050" w:firstLineChars="500"/>
        <w:rPr>
          <w:rFonts w:hint="default" w:ascii="宋体" w:hAnsi="宋体" w:eastAsia="宋体" w:cs="微软雅黑"/>
          <w:color w:val="auto"/>
          <w:kern w:val="0"/>
          <w:sz w:val="21"/>
          <w:szCs w:val="22"/>
          <w:lang w:val="en-US" w:eastAsia="zh-CN" w:bidi="ar-SA"/>
        </w:rPr>
      </w:pPr>
      <w:r>
        <w:rPr>
          <w:rFonts w:hint="eastAsia" w:ascii="宋体" w:hAnsi="宋体" w:eastAsia="宋体" w:cs="微软雅黑"/>
          <w:color w:val="auto"/>
          <w:kern w:val="0"/>
          <w:sz w:val="21"/>
          <w:szCs w:val="22"/>
          <w:lang w:val="en-US" w:eastAsia="zh-CN" w:bidi="ar-SA"/>
        </w:rPr>
        <w:t>地址、电话：</w:t>
      </w:r>
      <w:permStart w:id="7" w:edGrp="everyone"/>
      <w:r>
        <w:rPr>
          <w:rFonts w:hint="eastAsia" w:ascii="宋体" w:hAnsi="宋体" w:eastAsia="宋体" w:cs="微软雅黑"/>
          <w:color w:val="auto"/>
          <w:kern w:val="0"/>
          <w:sz w:val="21"/>
          <w:szCs w:val="22"/>
          <w:lang w:val="en-US" w:eastAsia="zh-CN" w:bidi="ar-SA"/>
        </w:rPr>
        <w:t xml:space="preserve"> </w:t>
      </w:r>
      <w:r>
        <w:rPr>
          <w:rFonts w:hint="eastAsia" w:hAnsi="宋体" w:cs="微软雅黑"/>
          <w:color w:val="auto"/>
          <w:kern w:val="0"/>
          <w:sz w:val="21"/>
          <w:szCs w:val="22"/>
          <w:lang w:val="en-US" w:eastAsia="zh-CN" w:bidi="ar-SA"/>
        </w:rPr>
        <w:t xml:space="preserve">    </w:t>
      </w:r>
    </w:p>
    <w:permEnd w:id="7"/>
    <w:p w14:paraId="6B50100A">
      <w:pPr>
        <w:pStyle w:val="9"/>
        <w:spacing w:line="380" w:lineRule="exact"/>
        <w:ind w:firstLine="1050" w:firstLineChars="500"/>
        <w:rPr>
          <w:rFonts w:hint="default" w:ascii="宋体" w:hAnsi="宋体" w:eastAsia="宋体" w:cs="微软雅黑"/>
          <w:color w:val="auto"/>
          <w:kern w:val="0"/>
          <w:sz w:val="21"/>
          <w:szCs w:val="22"/>
          <w:lang w:val="en-US" w:eastAsia="zh-CN" w:bidi="ar-SA"/>
        </w:rPr>
      </w:pPr>
      <w:r>
        <w:rPr>
          <w:rFonts w:hint="eastAsia" w:ascii="宋体" w:hAnsi="宋体" w:eastAsia="宋体" w:cs="微软雅黑"/>
          <w:color w:val="auto"/>
          <w:kern w:val="0"/>
          <w:sz w:val="21"/>
          <w:szCs w:val="22"/>
          <w:lang w:val="en-US" w:eastAsia="zh-CN" w:bidi="ar-SA"/>
        </w:rPr>
        <w:t>开户行及账号：</w:t>
      </w:r>
      <w:permStart w:id="8" w:edGrp="everyone"/>
      <w:r>
        <w:rPr>
          <w:rFonts w:hint="eastAsia" w:ascii="宋体" w:hAnsi="宋体" w:eastAsia="宋体" w:cs="微软雅黑"/>
          <w:color w:val="auto"/>
          <w:kern w:val="0"/>
          <w:sz w:val="21"/>
          <w:szCs w:val="22"/>
          <w:lang w:val="en-US" w:eastAsia="zh-CN" w:bidi="ar-SA"/>
        </w:rPr>
        <w:t xml:space="preserve"> </w:t>
      </w:r>
      <w:r>
        <w:rPr>
          <w:rFonts w:hint="eastAsia" w:hAnsi="宋体" w:cs="微软雅黑"/>
          <w:color w:val="auto"/>
          <w:kern w:val="0"/>
          <w:sz w:val="21"/>
          <w:szCs w:val="22"/>
          <w:lang w:val="en-US" w:eastAsia="zh-CN" w:bidi="ar-SA"/>
        </w:rPr>
        <w:t xml:space="preserve">    </w:t>
      </w:r>
    </w:p>
    <w:permEnd w:id="8"/>
    <w:p w14:paraId="66C78A4D">
      <w:pPr>
        <w:pStyle w:val="9"/>
        <w:spacing w:line="380" w:lineRule="exact"/>
        <w:ind w:firstLine="1050" w:firstLineChars="500"/>
        <w:rPr>
          <w:rFonts w:hint="eastAsia" w:ascii="宋体" w:hAnsi="宋体" w:eastAsia="宋体" w:cs="微软雅黑"/>
          <w:color w:val="auto"/>
          <w:kern w:val="0"/>
          <w:sz w:val="21"/>
          <w:szCs w:val="22"/>
          <w:lang w:val="en-US" w:eastAsia="zh-CN" w:bidi="ar-SA"/>
        </w:rPr>
      </w:pPr>
    </w:p>
    <w:p w14:paraId="6B3E35CD">
      <w:pPr>
        <w:pStyle w:val="9"/>
        <w:spacing w:line="380" w:lineRule="exact"/>
        <w:ind w:firstLine="1050" w:firstLineChars="500"/>
        <w:rPr>
          <w:rFonts w:hint="eastAsia" w:ascii="宋体" w:hAnsi="宋体" w:eastAsia="宋体" w:cs="微软雅黑"/>
          <w:color w:val="auto"/>
          <w:kern w:val="0"/>
          <w:sz w:val="21"/>
          <w:szCs w:val="22"/>
          <w:lang w:val="en-US" w:eastAsia="zh-CN" w:bidi="ar-SA"/>
        </w:rPr>
      </w:pPr>
      <w:r>
        <w:rPr>
          <w:rFonts w:hint="eastAsia" w:ascii="宋体" w:hAnsi="宋体" w:eastAsia="宋体" w:cs="微软雅黑"/>
          <w:color w:val="auto"/>
          <w:kern w:val="0"/>
          <w:sz w:val="21"/>
          <w:szCs w:val="22"/>
          <w:lang w:val="en-US" w:eastAsia="zh-CN" w:bidi="ar-SA"/>
        </w:rPr>
        <w:t xml:space="preserve">乙方银行信息如下： </w:t>
      </w:r>
    </w:p>
    <w:p w14:paraId="739706EC">
      <w:pPr>
        <w:pStyle w:val="9"/>
        <w:spacing w:line="380" w:lineRule="exact"/>
        <w:ind w:firstLine="1050" w:firstLineChars="500"/>
        <w:rPr>
          <w:rFonts w:hint="eastAsia" w:ascii="宋体" w:hAnsi="宋体" w:eastAsia="宋体" w:cs="微软雅黑"/>
          <w:color w:val="auto"/>
          <w:kern w:val="0"/>
          <w:sz w:val="21"/>
          <w:szCs w:val="22"/>
          <w:lang w:val="en-US" w:eastAsia="zh-CN" w:bidi="ar-SA"/>
        </w:rPr>
      </w:pPr>
      <w:r>
        <w:rPr>
          <w:rFonts w:hint="eastAsia" w:ascii="宋体" w:hAnsi="宋体" w:eastAsia="宋体" w:cs="微软雅黑"/>
          <w:color w:val="auto"/>
          <w:kern w:val="0"/>
          <w:sz w:val="21"/>
          <w:szCs w:val="22"/>
          <w:lang w:val="en-US" w:eastAsia="zh-CN" w:bidi="ar-SA"/>
        </w:rPr>
        <w:t xml:space="preserve">账户：福建省闽侯国资人才发展有限公司 </w:t>
      </w:r>
    </w:p>
    <w:p w14:paraId="66EDF55C">
      <w:pPr>
        <w:pStyle w:val="9"/>
        <w:spacing w:line="380" w:lineRule="exact"/>
        <w:ind w:firstLine="1050" w:firstLineChars="500"/>
        <w:rPr>
          <w:rFonts w:hint="eastAsia" w:ascii="宋体" w:hAnsi="宋体" w:eastAsia="宋体" w:cs="微软雅黑"/>
          <w:color w:val="auto"/>
          <w:kern w:val="0"/>
          <w:sz w:val="21"/>
          <w:szCs w:val="22"/>
          <w:lang w:val="en-US" w:eastAsia="zh-CN" w:bidi="ar-SA"/>
        </w:rPr>
      </w:pPr>
      <w:r>
        <w:rPr>
          <w:rFonts w:hint="eastAsia" w:ascii="宋体" w:hAnsi="宋体" w:eastAsia="宋体" w:cs="微软雅黑"/>
          <w:color w:val="auto"/>
          <w:kern w:val="0"/>
          <w:sz w:val="21"/>
          <w:szCs w:val="22"/>
          <w:lang w:val="en-US" w:eastAsia="zh-CN" w:bidi="ar-SA"/>
        </w:rPr>
        <w:t>开户行：招商银行广州黄埔大道支行</w:t>
      </w:r>
    </w:p>
    <w:p w14:paraId="69C8FA13">
      <w:pPr>
        <w:pStyle w:val="9"/>
        <w:spacing w:line="380" w:lineRule="exact"/>
        <w:ind w:firstLine="1050" w:firstLineChars="500"/>
        <w:rPr>
          <w:rFonts w:hint="eastAsia" w:ascii="宋体" w:hAnsi="宋体" w:eastAsia="宋体" w:cs="微软雅黑"/>
          <w:color w:val="auto"/>
          <w:kern w:val="0"/>
          <w:sz w:val="21"/>
          <w:szCs w:val="22"/>
          <w:lang w:val="en-US" w:eastAsia="zh-CN" w:bidi="ar-SA"/>
        </w:rPr>
      </w:pPr>
      <w:r>
        <w:rPr>
          <w:rFonts w:hint="eastAsia" w:ascii="宋体" w:hAnsi="宋体" w:eastAsia="宋体" w:cs="微软雅黑"/>
          <w:color w:val="auto"/>
          <w:kern w:val="0"/>
          <w:sz w:val="21"/>
          <w:szCs w:val="22"/>
          <w:lang w:val="en-US" w:eastAsia="zh-CN" w:bidi="ar-SA"/>
        </w:rPr>
        <w:t>账号：591909365910002（以商户后台信息为准）</w:t>
      </w:r>
    </w:p>
    <w:p w14:paraId="58082300">
      <w:pPr>
        <w:spacing w:line="380" w:lineRule="exact"/>
        <w:ind w:firstLine="981" w:firstLineChars="450"/>
        <w:rPr>
          <w:rFonts w:ascii="宋体" w:hAnsi="宋体"/>
          <w:spacing w:val="4"/>
          <w:szCs w:val="21"/>
        </w:rPr>
      </w:pPr>
      <w:r>
        <w:rPr>
          <w:rFonts w:hint="eastAsia" w:ascii="宋体" w:hAnsi="宋体"/>
          <w:spacing w:val="4"/>
          <w:szCs w:val="21"/>
        </w:rPr>
        <w:t>2) 在甲方银行发生的汇款费用及其他银行费用应由甲方承担，乙方应承担在乙方银行发</w:t>
      </w:r>
    </w:p>
    <w:p w14:paraId="20073CC5">
      <w:pPr>
        <w:spacing w:line="380" w:lineRule="exact"/>
        <w:ind w:firstLine="1460" w:firstLineChars="670"/>
        <w:rPr>
          <w:rFonts w:ascii="宋体" w:hAnsi="宋体"/>
          <w:spacing w:val="4"/>
          <w:szCs w:val="21"/>
        </w:rPr>
      </w:pPr>
      <w:r>
        <w:rPr>
          <w:rFonts w:hint="eastAsia" w:ascii="宋体" w:hAnsi="宋体"/>
          <w:spacing w:val="4"/>
          <w:szCs w:val="21"/>
        </w:rPr>
        <w:t>生的上述银行费用。</w:t>
      </w:r>
    </w:p>
    <w:p w14:paraId="0601C50C">
      <w:pPr>
        <w:spacing w:line="380" w:lineRule="exact"/>
        <w:ind w:firstLine="945" w:firstLineChars="450"/>
        <w:rPr>
          <w:rFonts w:ascii="宋体" w:hAnsi="宋体" w:cs="Arial"/>
          <w:bCs/>
          <w:szCs w:val="21"/>
        </w:rPr>
      </w:pPr>
      <w:r>
        <w:rPr>
          <w:rFonts w:hint="eastAsia" w:ascii="宋体" w:hAnsi="宋体" w:cs="Arial"/>
          <w:bCs/>
          <w:szCs w:val="21"/>
        </w:rPr>
        <w:t>3）</w:t>
      </w:r>
      <w:r>
        <w:rPr>
          <w:rFonts w:ascii="宋体" w:hAnsi="宋体" w:cs="Arial"/>
          <w:bCs/>
          <w:szCs w:val="21"/>
        </w:rPr>
        <w:t>最后一次支付时间依据项目实际结束情况，根据最终双方确认的《</w:t>
      </w:r>
      <w:r>
        <w:rPr>
          <w:rFonts w:hint="eastAsia" w:ascii="宋体" w:hAnsi="宋体" w:cs="Arial"/>
          <w:bCs/>
          <w:szCs w:val="21"/>
        </w:rPr>
        <w:t>信息采集表</w:t>
      </w:r>
      <w:r>
        <w:rPr>
          <w:rFonts w:ascii="宋体" w:hAnsi="宋体" w:cs="Arial"/>
          <w:bCs/>
          <w:szCs w:val="21"/>
        </w:rPr>
        <w:t>》支付。</w:t>
      </w:r>
    </w:p>
    <w:p w14:paraId="271DF3B0">
      <w:pPr>
        <w:pStyle w:val="9"/>
        <w:spacing w:line="380" w:lineRule="exact"/>
        <w:ind w:firstLine="945" w:firstLineChars="450"/>
        <w:rPr>
          <w:rFonts w:hAnsi="宋体" w:cs="Arial"/>
          <w:bCs/>
          <w:sz w:val="21"/>
          <w:szCs w:val="21"/>
        </w:rPr>
      </w:pPr>
      <w:r>
        <w:rPr>
          <w:rFonts w:hint="eastAsia" w:hAnsi="宋体" w:cs="Arial"/>
          <w:bCs/>
          <w:sz w:val="21"/>
          <w:szCs w:val="21"/>
        </w:rPr>
        <w:t xml:space="preserve">4） </w:t>
      </w:r>
      <w:r>
        <w:rPr>
          <w:rFonts w:hAnsi="宋体" w:cs="Arial"/>
          <w:bCs/>
          <w:sz w:val="21"/>
          <w:szCs w:val="21"/>
        </w:rPr>
        <w:t>双方应各自承担依照中华人民共和国关于税收的相关规定应由该方承担的税负或任何其</w:t>
      </w:r>
    </w:p>
    <w:p w14:paraId="0991F885">
      <w:pPr>
        <w:pStyle w:val="9"/>
        <w:spacing w:line="380" w:lineRule="exact"/>
        <w:ind w:firstLine="1260" w:firstLineChars="600"/>
        <w:rPr>
          <w:rFonts w:hint="eastAsia" w:hAnsi="宋体" w:cs="Arial"/>
          <w:bCs/>
          <w:sz w:val="21"/>
          <w:szCs w:val="21"/>
        </w:rPr>
      </w:pPr>
      <w:r>
        <w:rPr>
          <w:rFonts w:hAnsi="宋体" w:cs="Arial"/>
          <w:bCs/>
          <w:sz w:val="21"/>
          <w:szCs w:val="21"/>
        </w:rPr>
        <w:t>他费用。</w:t>
      </w:r>
      <w:r>
        <w:rPr>
          <w:rFonts w:hint="eastAsia" w:hAnsi="宋体" w:cs="Arial"/>
          <w:bCs/>
          <w:sz w:val="21"/>
          <w:szCs w:val="21"/>
        </w:rPr>
        <w:t>本协议另有约定的除外。</w:t>
      </w:r>
    </w:p>
    <w:p w14:paraId="2F10D9DD">
      <w:pPr>
        <w:pStyle w:val="9"/>
        <w:spacing w:line="380" w:lineRule="exact"/>
        <w:ind w:firstLineChars="300"/>
        <w:rPr>
          <w:rFonts w:hAnsi="宋体" w:cs="Arial"/>
          <w:bCs/>
          <w:kern w:val="2"/>
          <w:sz w:val="21"/>
          <w:szCs w:val="21"/>
        </w:rPr>
      </w:pPr>
      <w:r>
        <w:rPr>
          <w:rFonts w:hint="eastAsia" w:hAnsi="宋体" w:cs="Arial"/>
          <w:bCs/>
          <w:kern w:val="2"/>
          <w:sz w:val="21"/>
          <w:szCs w:val="21"/>
        </w:rPr>
        <w:t xml:space="preserve">   5）乙方向项目分包承接人支付个人经营所得的期限要求如下：</w:t>
      </w:r>
    </w:p>
    <w:p w14:paraId="11AF0F28">
      <w:pPr>
        <w:pStyle w:val="9"/>
        <w:spacing w:line="380" w:lineRule="exact"/>
        <w:ind w:left="624" w:firstLine="420" w:firstLineChars="200"/>
        <w:rPr>
          <w:rFonts w:hAnsi="宋体" w:cs="Arial"/>
          <w:bCs/>
          <w:kern w:val="2"/>
          <w:sz w:val="21"/>
          <w:szCs w:val="21"/>
        </w:rPr>
      </w:pPr>
      <w:r>
        <w:rPr>
          <w:rFonts w:hAnsi="宋体" w:cs="Arial"/>
          <w:bCs/>
          <w:kern w:val="2"/>
          <w:sz w:val="21"/>
          <w:szCs w:val="21"/>
        </w:rPr>
        <w:t>a</w:t>
      </w:r>
      <w:r>
        <w:rPr>
          <w:rFonts w:hint="eastAsia" w:hAnsi="宋体" w:cs="Arial"/>
          <w:bCs/>
          <w:kern w:val="2"/>
          <w:sz w:val="21"/>
          <w:szCs w:val="21"/>
        </w:rPr>
        <w:t>. 甲方工作日中午12点之前付款的，乙方应在收款当日将个人经营所得发放至项目分包承接人；</w:t>
      </w:r>
    </w:p>
    <w:p w14:paraId="6CD1A349">
      <w:pPr>
        <w:pStyle w:val="9"/>
        <w:spacing w:line="380" w:lineRule="exact"/>
        <w:ind w:left="624" w:firstLine="420" w:firstLineChars="200"/>
        <w:rPr>
          <w:rFonts w:hAnsi="宋体" w:cs="Arial"/>
          <w:bCs/>
          <w:kern w:val="2"/>
          <w:sz w:val="21"/>
          <w:szCs w:val="21"/>
        </w:rPr>
      </w:pPr>
      <w:r>
        <w:rPr>
          <w:rFonts w:hint="eastAsia" w:hAnsi="宋体" w:cs="Arial"/>
          <w:bCs/>
          <w:kern w:val="2"/>
          <w:sz w:val="21"/>
          <w:szCs w:val="21"/>
        </w:rPr>
        <w:t>b. 甲方工作日12点之后付款的，乙方应在收款次日（节假日顺延）将个人经营所得发放至项目分包承接人。</w:t>
      </w:r>
    </w:p>
    <w:p w14:paraId="2F32061F">
      <w:pPr>
        <w:pStyle w:val="9"/>
        <w:spacing w:line="380" w:lineRule="exact"/>
        <w:ind w:firstLine="0"/>
        <w:rPr>
          <w:rFonts w:hAnsi="宋体" w:cs="Arial"/>
          <w:bCs/>
          <w:sz w:val="21"/>
          <w:szCs w:val="21"/>
        </w:rPr>
      </w:pPr>
      <w:r>
        <w:rPr>
          <w:rFonts w:hint="eastAsia" w:hAnsi="宋体" w:cs="Arial"/>
          <w:bCs/>
          <w:sz w:val="21"/>
          <w:szCs w:val="21"/>
        </w:rPr>
        <w:t xml:space="preserve">          C.甲方付款后应立即通知乙方，以便于乙方向项目分包承接人支付其个人经营所得。</w:t>
      </w:r>
    </w:p>
    <w:p w14:paraId="14FFAEBF">
      <w:pPr>
        <w:pStyle w:val="2"/>
        <w:numPr>
          <w:ilvl w:val="1"/>
          <w:numId w:val="1"/>
        </w:numPr>
        <w:tabs>
          <w:tab w:val="left" w:pos="993"/>
          <w:tab w:val="clear" w:pos="1080"/>
        </w:tabs>
        <w:spacing w:before="0" w:after="135" w:afterLines="50" w:line="380" w:lineRule="exact"/>
        <w:jc w:val="both"/>
        <w:rPr>
          <w:rFonts w:ascii="宋体" w:hAnsi="宋体" w:eastAsia="宋体" w:cs="Arial"/>
          <w:b/>
          <w:bCs/>
          <w:sz w:val="21"/>
          <w:szCs w:val="21"/>
        </w:rPr>
      </w:pPr>
      <w:r>
        <w:rPr>
          <w:rFonts w:hint="eastAsia" w:ascii="宋体" w:hAnsi="宋体" w:eastAsia="宋体" w:cs="Arial"/>
          <w:b/>
          <w:bCs/>
          <w:sz w:val="21"/>
          <w:szCs w:val="21"/>
        </w:rPr>
        <w:t>权利和义务</w:t>
      </w:r>
    </w:p>
    <w:tbl>
      <w:tblPr>
        <w:tblStyle w:val="6"/>
        <w:tblW w:w="0" w:type="auto"/>
        <w:tblCellSpacing w:w="15" w:type="dxa"/>
        <w:tblInd w:w="30" w:type="dxa"/>
        <w:tblLayout w:type="fixed"/>
        <w:tblCellMar>
          <w:top w:w="15" w:type="dxa"/>
          <w:left w:w="15" w:type="dxa"/>
          <w:bottom w:w="15" w:type="dxa"/>
          <w:right w:w="15" w:type="dxa"/>
        </w:tblCellMar>
      </w:tblPr>
      <w:tblGrid>
        <w:gridCol w:w="9722"/>
      </w:tblGrid>
      <w:tr w14:paraId="0AD33307">
        <w:tblPrEx>
          <w:tblCellMar>
            <w:top w:w="15" w:type="dxa"/>
            <w:left w:w="15" w:type="dxa"/>
            <w:bottom w:w="15" w:type="dxa"/>
            <w:right w:w="15" w:type="dxa"/>
          </w:tblCellMar>
        </w:tblPrEx>
        <w:trPr>
          <w:tblCellSpacing w:w="15" w:type="dxa"/>
        </w:trPr>
        <w:tc>
          <w:tcPr>
            <w:tcW w:w="9662" w:type="dxa"/>
            <w:noWrap w:val="0"/>
            <w:vAlign w:val="top"/>
          </w:tcPr>
          <w:p w14:paraId="44A79964">
            <w:pPr>
              <w:spacing w:line="380" w:lineRule="exact"/>
              <w:ind w:firstLine="252" w:firstLineChars="120"/>
              <w:rPr>
                <w:rFonts w:ascii="宋体" w:hAnsi="宋体" w:cs="宋体"/>
                <w:szCs w:val="21"/>
              </w:rPr>
            </w:pPr>
            <w:r>
              <w:rPr>
                <w:rFonts w:hint="eastAsia" w:ascii="宋体" w:hAnsi="宋体" w:cs="宋体"/>
                <w:szCs w:val="21"/>
              </w:rPr>
              <w:t xml:space="preserve">6.1    </w:t>
            </w:r>
            <w:r>
              <w:rPr>
                <w:rFonts w:ascii="宋体" w:hAnsi="宋体" w:cs="宋体"/>
                <w:szCs w:val="21"/>
              </w:rPr>
              <w:t>甲方权利义务</w:t>
            </w:r>
          </w:p>
          <w:p w14:paraId="496FB87F">
            <w:pPr>
              <w:pStyle w:val="11"/>
              <w:widowControl/>
              <w:numPr>
                <w:ilvl w:val="0"/>
                <w:numId w:val="6"/>
              </w:numPr>
              <w:spacing w:line="380" w:lineRule="exact"/>
              <w:ind w:left="1246" w:hanging="283" w:firstLineChars="0"/>
              <w:jc w:val="left"/>
              <w:rPr>
                <w:rFonts w:ascii="宋体" w:hAnsi="宋体" w:cs="宋体"/>
                <w:szCs w:val="21"/>
              </w:rPr>
            </w:pPr>
            <w:r>
              <w:rPr>
                <w:rFonts w:ascii="宋体" w:hAnsi="宋体" w:cs="宋体"/>
                <w:szCs w:val="21"/>
              </w:rPr>
              <w:t>甲方根据</w:t>
            </w:r>
            <w:r>
              <w:rPr>
                <w:rFonts w:hint="eastAsia" w:ascii="宋体" w:hAnsi="宋体" w:cs="宋体"/>
                <w:szCs w:val="21"/>
              </w:rPr>
              <w:t>项目的具体需求向乙方提出业务流程外包要求</w:t>
            </w:r>
            <w:r>
              <w:rPr>
                <w:rFonts w:ascii="宋体" w:hAnsi="宋体" w:cs="宋体"/>
                <w:szCs w:val="21"/>
              </w:rPr>
              <w:t>，乙方应</w:t>
            </w:r>
            <w:r>
              <w:rPr>
                <w:rFonts w:hint="eastAsia" w:ascii="宋体" w:hAnsi="宋体" w:cs="宋体"/>
                <w:szCs w:val="21"/>
              </w:rPr>
              <w:t>按本协议以及相关服务订单的约定及时提交服务计划并组织经甲方书面确认的具体项目分包承接人</w:t>
            </w:r>
            <w:r>
              <w:rPr>
                <w:rFonts w:ascii="宋体" w:hAnsi="宋体" w:cs="宋体"/>
                <w:szCs w:val="21"/>
              </w:rPr>
              <w:t>完成服务</w:t>
            </w:r>
            <w:r>
              <w:rPr>
                <w:rFonts w:hint="eastAsia" w:ascii="宋体" w:hAnsi="宋体" w:cs="宋体"/>
                <w:szCs w:val="21"/>
              </w:rPr>
              <w:t>；</w:t>
            </w:r>
          </w:p>
          <w:p w14:paraId="01197407">
            <w:pPr>
              <w:pStyle w:val="11"/>
              <w:widowControl/>
              <w:numPr>
                <w:ilvl w:val="0"/>
                <w:numId w:val="6"/>
              </w:numPr>
              <w:spacing w:line="380" w:lineRule="exact"/>
              <w:ind w:left="1246" w:hanging="283" w:firstLineChars="0"/>
              <w:jc w:val="left"/>
              <w:rPr>
                <w:rFonts w:ascii="宋体" w:hAnsi="宋体" w:cs="宋体"/>
                <w:szCs w:val="21"/>
              </w:rPr>
            </w:pPr>
            <w:r>
              <w:rPr>
                <w:rFonts w:hint="eastAsia" w:ascii="宋体" w:hAnsi="宋体" w:cs="宋体"/>
                <w:szCs w:val="21"/>
              </w:rPr>
              <w:t>甲方应向乙方提供并允许乙方为服务工作目的而使用合同双方商议确认的信息、数据、资料；</w:t>
            </w:r>
          </w:p>
          <w:p w14:paraId="4B5DB842">
            <w:pPr>
              <w:pStyle w:val="11"/>
              <w:widowControl/>
              <w:numPr>
                <w:ilvl w:val="0"/>
                <w:numId w:val="6"/>
              </w:numPr>
              <w:spacing w:line="380" w:lineRule="exact"/>
              <w:ind w:left="1246" w:hanging="283" w:firstLineChars="0"/>
              <w:jc w:val="left"/>
              <w:rPr>
                <w:rFonts w:ascii="宋体" w:hAnsi="宋体" w:cs="宋体"/>
                <w:szCs w:val="21"/>
              </w:rPr>
            </w:pPr>
            <w:r>
              <w:rPr>
                <w:rFonts w:hint="eastAsia" w:ascii="宋体" w:hAnsi="宋体" w:cs="宋体"/>
                <w:szCs w:val="21"/>
              </w:rPr>
              <w:t>如乙方履行本合同过程中需与第三方配合，甲方应负责协调乙方与第三方的工作，并有权知悉乙方与第三方的合作方案。</w:t>
            </w:r>
          </w:p>
          <w:p w14:paraId="15DEE806">
            <w:pPr>
              <w:pStyle w:val="11"/>
              <w:widowControl/>
              <w:numPr>
                <w:ilvl w:val="0"/>
                <w:numId w:val="6"/>
              </w:numPr>
              <w:spacing w:line="380" w:lineRule="exact"/>
              <w:ind w:left="1246" w:hanging="283" w:firstLineChars="0"/>
              <w:jc w:val="left"/>
              <w:rPr>
                <w:rFonts w:ascii="宋体" w:hAnsi="宋体" w:cs="宋体"/>
                <w:szCs w:val="21"/>
              </w:rPr>
            </w:pPr>
            <w:r>
              <w:rPr>
                <w:rFonts w:hint="eastAsia" w:ascii="宋体" w:hAnsi="宋体" w:cs="宋体"/>
                <w:szCs w:val="21"/>
              </w:rPr>
              <w:t>甲方指定的负责人（由具体负责人员在交易文件中确定）针对甲乙双方约定的专业岗位要求，验收乙方交付的项目分包承接人的服务成果；</w:t>
            </w:r>
          </w:p>
          <w:p w14:paraId="365EB37B">
            <w:pPr>
              <w:pStyle w:val="11"/>
              <w:widowControl/>
              <w:numPr>
                <w:ilvl w:val="0"/>
                <w:numId w:val="6"/>
              </w:numPr>
              <w:spacing w:line="380" w:lineRule="exact"/>
              <w:ind w:left="1246" w:hanging="283" w:firstLineChars="0"/>
              <w:jc w:val="left"/>
              <w:rPr>
                <w:rFonts w:ascii="宋体" w:hAnsi="宋体" w:cs="宋体"/>
                <w:szCs w:val="21"/>
              </w:rPr>
            </w:pPr>
            <w:r>
              <w:rPr>
                <w:rFonts w:hint="eastAsia" w:ascii="宋体" w:hAnsi="宋体" w:cs="宋体"/>
                <w:szCs w:val="21"/>
              </w:rPr>
              <w:t>甲方应对相关</w:t>
            </w:r>
            <w:r>
              <w:rPr>
                <w:rFonts w:hint="eastAsia" w:ascii="宋体" w:hAnsi="宋体" w:cs="宋体"/>
                <w:szCs w:val="21"/>
                <w:lang w:val="en-US" w:eastAsia="zh-CN"/>
              </w:rPr>
              <w:t>个体工商户</w:t>
            </w:r>
            <w:r>
              <w:rPr>
                <w:rFonts w:hint="eastAsia" w:ascii="宋体" w:hAnsi="宋体" w:cs="宋体"/>
                <w:szCs w:val="21"/>
              </w:rPr>
              <w:t>所披露的涉及个人隐私的相关资料进行保密，未经乙方或</w:t>
            </w:r>
            <w:r>
              <w:rPr>
                <w:rFonts w:hint="eastAsia" w:ascii="宋体" w:hAnsi="宋体" w:cs="宋体"/>
                <w:szCs w:val="21"/>
                <w:lang w:val="en-US" w:eastAsia="zh-CN"/>
              </w:rPr>
              <w:t>个体工商户</w:t>
            </w:r>
            <w:r>
              <w:rPr>
                <w:rFonts w:hint="eastAsia" w:ascii="宋体" w:hAnsi="宋体" w:cs="宋体"/>
                <w:szCs w:val="21"/>
              </w:rPr>
              <w:t>书面同意，不得将</w:t>
            </w:r>
            <w:r>
              <w:rPr>
                <w:rFonts w:hint="eastAsia" w:ascii="宋体" w:hAnsi="宋体" w:cs="宋体"/>
                <w:szCs w:val="21"/>
                <w:lang w:val="en-US" w:eastAsia="zh-CN"/>
              </w:rPr>
              <w:t>个体工商户</w:t>
            </w:r>
            <w:r>
              <w:rPr>
                <w:rFonts w:hint="eastAsia" w:ascii="宋体" w:hAnsi="宋体" w:cs="宋体"/>
                <w:szCs w:val="21"/>
              </w:rPr>
              <w:t>个人信息披露给任何第三方。</w:t>
            </w:r>
          </w:p>
          <w:p w14:paraId="4EAC87EB">
            <w:pPr>
              <w:pStyle w:val="11"/>
              <w:widowControl/>
              <w:numPr>
                <w:ilvl w:val="0"/>
                <w:numId w:val="6"/>
              </w:numPr>
              <w:spacing w:line="380" w:lineRule="exact"/>
              <w:ind w:left="1246" w:hanging="283" w:firstLineChars="0"/>
              <w:jc w:val="left"/>
              <w:rPr>
                <w:rFonts w:ascii="宋体" w:hAnsi="宋体" w:cs="宋体"/>
                <w:szCs w:val="21"/>
              </w:rPr>
            </w:pPr>
            <w:r>
              <w:rPr>
                <w:rFonts w:hint="eastAsia" w:ascii="宋体" w:hAnsi="宋体" w:cs="宋体"/>
                <w:szCs w:val="21"/>
              </w:rPr>
              <w:t>甲方使用乙方提供的产品或服务的主体仅限于甲方或其关联方，未经乙方书面同意，不得将乙方提供的产品或服务以任何形式提供给任何第三方。</w:t>
            </w:r>
          </w:p>
          <w:p w14:paraId="6CC173EC">
            <w:pPr>
              <w:spacing w:line="380" w:lineRule="exact"/>
              <w:ind w:firstLine="315" w:firstLineChars="150"/>
              <w:rPr>
                <w:rFonts w:ascii="宋体" w:hAnsi="宋体" w:cs="宋体"/>
                <w:szCs w:val="21"/>
              </w:rPr>
            </w:pPr>
            <w:r>
              <w:rPr>
                <w:rFonts w:hint="eastAsia" w:ascii="宋体" w:hAnsi="宋体" w:cs="宋体"/>
                <w:szCs w:val="21"/>
              </w:rPr>
              <w:t xml:space="preserve">6.2   </w:t>
            </w:r>
            <w:r>
              <w:rPr>
                <w:rFonts w:ascii="宋体" w:hAnsi="宋体" w:cs="宋体"/>
                <w:szCs w:val="21"/>
              </w:rPr>
              <w:t>乙方权利义务</w:t>
            </w:r>
          </w:p>
          <w:p w14:paraId="1CB791D7">
            <w:pPr>
              <w:pStyle w:val="11"/>
              <w:widowControl/>
              <w:numPr>
                <w:ilvl w:val="1"/>
                <w:numId w:val="7"/>
              </w:numPr>
              <w:spacing w:line="380" w:lineRule="exact"/>
              <w:ind w:left="1333" w:hanging="283" w:firstLineChars="0"/>
              <w:jc w:val="left"/>
              <w:rPr>
                <w:rFonts w:ascii="宋体" w:hAnsi="宋体" w:cs="宋体"/>
                <w:szCs w:val="21"/>
              </w:rPr>
            </w:pPr>
            <w:r>
              <w:rPr>
                <w:rFonts w:hint="eastAsia" w:ascii="宋体" w:hAnsi="宋体" w:cs="宋体"/>
                <w:szCs w:val="21"/>
              </w:rPr>
              <w:t>乙方应按照本协议及交易文件的要求，如期完成其服务并交付服务成果；</w:t>
            </w:r>
          </w:p>
          <w:p w14:paraId="5EEB5B77">
            <w:pPr>
              <w:pStyle w:val="11"/>
              <w:widowControl/>
              <w:numPr>
                <w:ilvl w:val="1"/>
                <w:numId w:val="7"/>
              </w:numPr>
              <w:spacing w:line="380" w:lineRule="exact"/>
              <w:ind w:left="1333" w:hanging="283" w:firstLineChars="0"/>
              <w:jc w:val="left"/>
              <w:rPr>
                <w:rFonts w:ascii="宋体" w:hAnsi="宋体" w:cs="宋体"/>
                <w:szCs w:val="21"/>
              </w:rPr>
            </w:pPr>
            <w:r>
              <w:rPr>
                <w:rFonts w:hint="eastAsia" w:ascii="宋体" w:hAnsi="宋体" w:cs="宋体"/>
                <w:szCs w:val="21"/>
              </w:rPr>
              <w:t>乙方保证其组织的项目分包承接人（</w:t>
            </w:r>
            <w:r>
              <w:rPr>
                <w:rFonts w:hint="eastAsia" w:ascii="宋体" w:hAnsi="宋体" w:cs="Arial"/>
                <w:bCs/>
                <w:kern w:val="0"/>
                <w:szCs w:val="21"/>
              </w:rPr>
              <w:t>甲方指定的项目分包承接人除外</w:t>
            </w:r>
            <w:r>
              <w:rPr>
                <w:rFonts w:hint="eastAsia" w:ascii="宋体" w:hAnsi="宋体" w:cs="宋体"/>
                <w:szCs w:val="21"/>
              </w:rPr>
              <w:t>）拥有从事本项目工作的资质及能力，同时配合甲方达成最终用户的满意度；</w:t>
            </w:r>
          </w:p>
          <w:p w14:paraId="672D6A9A">
            <w:pPr>
              <w:pStyle w:val="11"/>
              <w:widowControl/>
              <w:numPr>
                <w:ilvl w:val="1"/>
                <w:numId w:val="7"/>
              </w:numPr>
              <w:spacing w:line="380" w:lineRule="exact"/>
              <w:ind w:left="1333" w:hanging="283" w:firstLineChars="0"/>
              <w:jc w:val="left"/>
              <w:rPr>
                <w:rFonts w:ascii="宋体" w:hAnsi="宋体" w:cs="宋体"/>
                <w:szCs w:val="21"/>
              </w:rPr>
            </w:pPr>
            <w:r>
              <w:rPr>
                <w:rFonts w:hint="eastAsia" w:ascii="宋体" w:hAnsi="宋体" w:cs="宋体"/>
                <w:szCs w:val="21"/>
              </w:rPr>
              <w:t>乙方严格按照本合同约定履行其责任和义务，完成甲方提出的工作内容和要求，并且不向甲方隐瞒任何其应该知道甲方需要了解的信息、情况。</w:t>
            </w:r>
          </w:p>
          <w:p w14:paraId="08706636">
            <w:pPr>
              <w:pStyle w:val="9"/>
              <w:numPr>
                <w:ilvl w:val="1"/>
                <w:numId w:val="7"/>
              </w:numPr>
              <w:spacing w:line="380" w:lineRule="exact"/>
              <w:ind w:left="1333" w:hanging="283"/>
              <w:rPr>
                <w:rFonts w:hAnsi="宋体" w:cs="宋体"/>
                <w:sz w:val="21"/>
                <w:szCs w:val="21"/>
              </w:rPr>
            </w:pPr>
            <w:r>
              <w:rPr>
                <w:rFonts w:hint="eastAsia" w:hAnsi="宋体" w:cs="宋体"/>
                <w:sz w:val="21"/>
                <w:szCs w:val="21"/>
              </w:rPr>
              <w:t>乙方应指定负责人（具体负责人员在交易文件中确定）负责派出的项目分包承接人的日常联系。</w:t>
            </w:r>
          </w:p>
          <w:p w14:paraId="73E3366E">
            <w:pPr>
              <w:pStyle w:val="11"/>
              <w:widowControl/>
              <w:numPr>
                <w:ilvl w:val="1"/>
                <w:numId w:val="7"/>
              </w:numPr>
              <w:spacing w:line="380" w:lineRule="exact"/>
              <w:ind w:left="1333" w:hanging="283" w:firstLineChars="0"/>
              <w:jc w:val="left"/>
              <w:rPr>
                <w:rFonts w:ascii="宋体" w:hAnsi="宋体" w:cs="宋体"/>
                <w:szCs w:val="21"/>
              </w:rPr>
            </w:pPr>
            <w:r>
              <w:rPr>
                <w:rFonts w:hint="eastAsia" w:ascii="宋体" w:hAnsi="宋体" w:cs="宋体"/>
                <w:szCs w:val="21"/>
              </w:rPr>
              <w:t>甲方应依法依规进行相应操作及交易，若乙方发现甲方涉及虚假交易、非法交易或为他人虚假交易提供服务、帮助或便利的，乙方有权向相关部门告发。并可视情况暂停甲方的相应服务。</w:t>
            </w:r>
          </w:p>
          <w:p w14:paraId="6BC63CF7">
            <w:pPr>
              <w:pStyle w:val="9"/>
              <w:spacing w:line="380" w:lineRule="exact"/>
              <w:rPr>
                <w:rFonts w:hAnsi="宋体" w:cs="宋体"/>
                <w:sz w:val="21"/>
                <w:szCs w:val="21"/>
              </w:rPr>
            </w:pPr>
          </w:p>
          <w:p w14:paraId="48DF4237">
            <w:pPr>
              <w:pStyle w:val="9"/>
              <w:spacing w:line="380" w:lineRule="exact"/>
              <w:rPr>
                <w:rFonts w:hAnsi="宋体" w:cs="宋体"/>
                <w:sz w:val="21"/>
                <w:szCs w:val="21"/>
              </w:rPr>
            </w:pPr>
          </w:p>
          <w:p w14:paraId="16B509EA">
            <w:pPr>
              <w:pStyle w:val="2"/>
              <w:spacing w:before="0" w:after="135" w:afterLines="50" w:line="380" w:lineRule="exact"/>
              <w:rPr>
                <w:rFonts w:ascii="宋体" w:hAnsi="宋体" w:eastAsia="宋体" w:cs="宋体"/>
                <w:b/>
                <w:sz w:val="21"/>
                <w:szCs w:val="21"/>
                <w:lang w:val="en-US" w:eastAsia="zh-CN"/>
              </w:rPr>
            </w:pPr>
            <w:r>
              <w:rPr>
                <w:rFonts w:hint="eastAsia" w:ascii="宋体" w:hAnsi="宋体" w:eastAsia="宋体" w:cs="宋体"/>
                <w:b/>
                <w:sz w:val="21"/>
                <w:szCs w:val="21"/>
                <w:lang w:val="en-US" w:eastAsia="zh-CN"/>
              </w:rPr>
              <w:t xml:space="preserve">第七条    </w:t>
            </w:r>
            <w:bookmarkStart w:id="0" w:name="_Toc94496258"/>
            <w:bookmarkStart w:id="1" w:name="_Toc94583898"/>
            <w:bookmarkStart w:id="2" w:name="_Toc94944482"/>
            <w:bookmarkStart w:id="3" w:name="_Toc354145331"/>
            <w:r>
              <w:rPr>
                <w:rFonts w:hint="eastAsia" w:ascii="宋体" w:hAnsi="宋体" w:eastAsia="宋体" w:cs="宋体"/>
                <w:b/>
                <w:sz w:val="21"/>
                <w:szCs w:val="21"/>
                <w:lang w:val="en-US" w:eastAsia="zh-CN"/>
              </w:rPr>
              <w:t>知识产权及保密</w:t>
            </w:r>
            <w:bookmarkEnd w:id="0"/>
            <w:bookmarkEnd w:id="1"/>
            <w:bookmarkEnd w:id="2"/>
            <w:bookmarkEnd w:id="3"/>
          </w:p>
          <w:p w14:paraId="2529FB49">
            <w:pPr>
              <w:pStyle w:val="11"/>
              <w:widowControl/>
              <w:numPr>
                <w:ilvl w:val="1"/>
                <w:numId w:val="8"/>
              </w:numPr>
              <w:autoSpaceDE w:val="0"/>
              <w:autoSpaceDN w:val="0"/>
              <w:adjustRightInd w:val="0"/>
              <w:spacing w:line="380" w:lineRule="exact"/>
              <w:ind w:hanging="738" w:firstLineChars="0"/>
              <w:jc w:val="left"/>
              <w:rPr>
                <w:rFonts w:ascii="宋体" w:hAnsi="宋体" w:cs="宋体"/>
                <w:szCs w:val="21"/>
              </w:rPr>
            </w:pPr>
            <w:r>
              <w:rPr>
                <w:rFonts w:hint="eastAsia" w:ascii="宋体" w:hAnsi="宋体" w:cs="宋体"/>
                <w:szCs w:val="21"/>
              </w:rPr>
              <w:t>乙方依照本协议和交易文件向甲方交付的服务成果及提供服务过程中产生的知识产权归甲方所有。未经甲方书面同意，乙方及乙方工作人员不得以任何形式进行使用或透露给任何第三方。</w:t>
            </w:r>
          </w:p>
          <w:p w14:paraId="67B0715E">
            <w:pPr>
              <w:pStyle w:val="11"/>
              <w:widowControl/>
              <w:numPr>
                <w:ilvl w:val="1"/>
                <w:numId w:val="8"/>
              </w:numPr>
              <w:autoSpaceDE w:val="0"/>
              <w:autoSpaceDN w:val="0"/>
              <w:adjustRightInd w:val="0"/>
              <w:spacing w:line="380" w:lineRule="exact"/>
              <w:ind w:hanging="738" w:firstLineChars="0"/>
              <w:jc w:val="left"/>
              <w:rPr>
                <w:rFonts w:ascii="宋体" w:hAnsi="宋体" w:cs="宋体"/>
                <w:szCs w:val="21"/>
              </w:rPr>
            </w:pPr>
            <w:r>
              <w:rPr>
                <w:rFonts w:hint="eastAsia" w:ascii="宋体" w:hAnsi="宋体" w:cs="宋体"/>
                <w:szCs w:val="21"/>
              </w:rPr>
              <w:t>甲乙任何一方应对在本合同签订或履行过程中所接触到的对方的保密信息，包括但不限于前述知识产权信息、技术资料、技术诀窍、业务经营信息、内部管理方法、内部规章制度、最终客户信息、项目信息以及其他与企业经营相关的信息，负有保密义务。未经对方事先书面同意，不得进行任何形式的使用或者透露给任何第三方。本协议终止后，一方将立即归还从对方处获得的一切保密信息，或者以对方认可的方式进行销毁。</w:t>
            </w:r>
            <w:r>
              <w:rPr>
                <w:rFonts w:ascii="宋体" w:hAnsi="宋体" w:cs="宋体"/>
                <w:szCs w:val="21"/>
              </w:rPr>
              <w:t>任何一方因违反保密义务而给另一方造成损失的，应负相应的赔偿责任。</w:t>
            </w:r>
          </w:p>
          <w:p w14:paraId="4888AC59">
            <w:pPr>
              <w:pStyle w:val="11"/>
              <w:widowControl/>
              <w:numPr>
                <w:ilvl w:val="1"/>
                <w:numId w:val="8"/>
              </w:numPr>
              <w:spacing w:line="380" w:lineRule="exact"/>
              <w:ind w:hanging="738" w:firstLineChars="0"/>
              <w:jc w:val="left"/>
              <w:rPr>
                <w:rFonts w:ascii="宋体" w:hAnsi="宋体" w:cs="宋体"/>
                <w:szCs w:val="21"/>
              </w:rPr>
            </w:pPr>
            <w:r>
              <w:rPr>
                <w:rFonts w:hint="eastAsia" w:ascii="宋体" w:hAnsi="宋体" w:cs="宋体"/>
                <w:szCs w:val="21"/>
              </w:rPr>
              <w:t>保密期限不受本合同期限的限制，在本合同履行完毕后，保密信息接受方仍应承担保密义务。</w:t>
            </w:r>
          </w:p>
          <w:p w14:paraId="2BDFE010">
            <w:pPr>
              <w:pStyle w:val="11"/>
              <w:widowControl/>
              <w:spacing w:line="380" w:lineRule="exact"/>
              <w:ind w:left="992" w:firstLine="0" w:firstLineChars="0"/>
              <w:jc w:val="left"/>
              <w:rPr>
                <w:rFonts w:ascii="宋体" w:hAnsi="宋体" w:cs="宋体"/>
                <w:szCs w:val="21"/>
              </w:rPr>
            </w:pPr>
          </w:p>
          <w:p w14:paraId="73B9686F">
            <w:pPr>
              <w:pStyle w:val="2"/>
              <w:spacing w:before="0" w:after="135" w:afterLines="50" w:line="380" w:lineRule="exact"/>
              <w:rPr>
                <w:rFonts w:ascii="宋体" w:hAnsi="宋体" w:eastAsia="宋体" w:cs="宋体"/>
                <w:b/>
                <w:sz w:val="21"/>
                <w:szCs w:val="21"/>
                <w:lang w:val="en-US" w:eastAsia="zh-CN"/>
              </w:rPr>
            </w:pPr>
            <w:r>
              <w:rPr>
                <w:rFonts w:hint="eastAsia" w:ascii="宋体" w:hAnsi="宋体" w:eastAsia="宋体" w:cs="宋体"/>
                <w:b/>
                <w:sz w:val="21"/>
                <w:szCs w:val="21"/>
                <w:lang w:val="en-US" w:eastAsia="zh-CN"/>
              </w:rPr>
              <w:t xml:space="preserve">第八条    </w:t>
            </w:r>
            <w:r>
              <w:rPr>
                <w:rFonts w:ascii="宋体" w:hAnsi="宋体" w:eastAsia="宋体" w:cs="宋体"/>
                <w:b/>
                <w:sz w:val="21"/>
                <w:szCs w:val="21"/>
                <w:lang w:val="en-US" w:eastAsia="zh-CN"/>
              </w:rPr>
              <w:t>违约责任</w:t>
            </w:r>
          </w:p>
          <w:p w14:paraId="55914D7F">
            <w:pPr>
              <w:pStyle w:val="11"/>
              <w:widowControl/>
              <w:numPr>
                <w:ilvl w:val="1"/>
                <w:numId w:val="9"/>
              </w:numPr>
              <w:autoSpaceDE w:val="0"/>
              <w:autoSpaceDN w:val="0"/>
              <w:adjustRightInd w:val="0"/>
              <w:spacing w:line="380" w:lineRule="exact"/>
              <w:ind w:hanging="738" w:firstLineChars="0"/>
              <w:jc w:val="left"/>
              <w:rPr>
                <w:rFonts w:ascii="宋体" w:hAnsi="宋体" w:cs="宋体"/>
                <w:szCs w:val="21"/>
              </w:rPr>
            </w:pPr>
            <w:r>
              <w:rPr>
                <w:rFonts w:hint="eastAsia" w:ascii="宋体" w:hAnsi="宋体" w:cs="宋体"/>
                <w:szCs w:val="21"/>
              </w:rPr>
              <w:t>甲乙双方任何一方不履行合同义务或者履行合同义务不符合约定的，均视为违约。违约方应当按照守约方的要求承担继续履行、采取补救措施、支付违约金及/或赔偿损失等违约和损失赔偿责任。</w:t>
            </w:r>
          </w:p>
          <w:p w14:paraId="17506DC3">
            <w:pPr>
              <w:pStyle w:val="11"/>
              <w:widowControl/>
              <w:numPr>
                <w:ilvl w:val="1"/>
                <w:numId w:val="9"/>
              </w:numPr>
              <w:autoSpaceDE w:val="0"/>
              <w:autoSpaceDN w:val="0"/>
              <w:adjustRightInd w:val="0"/>
              <w:spacing w:line="380" w:lineRule="exact"/>
              <w:ind w:hanging="738" w:firstLineChars="0"/>
              <w:jc w:val="left"/>
              <w:rPr>
                <w:rFonts w:ascii="宋体" w:hAnsi="宋体" w:cs="宋体"/>
                <w:szCs w:val="21"/>
              </w:rPr>
            </w:pPr>
            <w:r>
              <w:rPr>
                <w:rFonts w:hint="eastAsia" w:ascii="宋体" w:hAnsi="宋体" w:cs="宋体"/>
                <w:szCs w:val="21"/>
              </w:rPr>
              <w:t>甲乙双方在完成双方签署的书面确认事项后，任何一方提出变更要求，导致服务进度延迟的，不视为对方违约；但若因此而给对方造成损失的，由提出变更一方赔偿对方直接经济损失。</w:t>
            </w:r>
          </w:p>
          <w:p w14:paraId="43C932D7">
            <w:pPr>
              <w:pStyle w:val="11"/>
              <w:widowControl/>
              <w:numPr>
                <w:ilvl w:val="1"/>
                <w:numId w:val="9"/>
              </w:numPr>
              <w:autoSpaceDE w:val="0"/>
              <w:autoSpaceDN w:val="0"/>
              <w:adjustRightInd w:val="0"/>
              <w:spacing w:line="380" w:lineRule="exact"/>
              <w:ind w:hanging="738" w:firstLineChars="0"/>
              <w:jc w:val="left"/>
              <w:rPr>
                <w:rFonts w:ascii="宋体" w:hAnsi="宋体" w:cs="宋体"/>
                <w:szCs w:val="21"/>
              </w:rPr>
            </w:pPr>
            <w:r>
              <w:rPr>
                <w:rFonts w:hint="eastAsia" w:ascii="宋体" w:hAnsi="宋体" w:cs="宋体"/>
                <w:szCs w:val="21"/>
              </w:rPr>
              <w:t>因甲方的原因或与甲方具有协作关系的第三方的原因导致服务进度延迟的，乙方不承担违约责任，因此而给乙方增加工作量的，乙方可予以拒绝或由甲方应按照双方协商一致的确认结果给予补偿。</w:t>
            </w:r>
          </w:p>
          <w:p w14:paraId="45CADB23">
            <w:pPr>
              <w:pStyle w:val="11"/>
              <w:widowControl/>
              <w:numPr>
                <w:ilvl w:val="1"/>
                <w:numId w:val="9"/>
              </w:numPr>
              <w:autoSpaceDE w:val="0"/>
              <w:autoSpaceDN w:val="0"/>
              <w:adjustRightInd w:val="0"/>
              <w:spacing w:line="380" w:lineRule="exact"/>
              <w:ind w:hanging="738" w:firstLineChars="0"/>
              <w:jc w:val="left"/>
              <w:rPr>
                <w:rFonts w:ascii="宋体" w:hAnsi="宋体" w:cs="宋体"/>
                <w:szCs w:val="21"/>
              </w:rPr>
            </w:pPr>
            <w:r>
              <w:rPr>
                <w:rFonts w:hint="eastAsia" w:ascii="宋体" w:hAnsi="宋体" w:cs="宋体"/>
                <w:szCs w:val="21"/>
              </w:rPr>
              <w:t>乙方因其自身原因不能按照约定完成服务工作或所完成服务工作不符合质量要求的，且自本款前述情形发生之日起</w:t>
            </w:r>
            <w:r>
              <w:rPr>
                <w:rFonts w:hint="eastAsia" w:ascii="宋体" w:hAnsi="宋体" w:cs="宋体"/>
                <w:szCs w:val="21"/>
                <w:u w:val="single"/>
              </w:rPr>
              <w:t>五</w:t>
            </w:r>
            <w:r>
              <w:rPr>
                <w:rFonts w:hint="eastAsia" w:ascii="宋体" w:hAnsi="宋体" w:cs="宋体"/>
                <w:szCs w:val="21"/>
              </w:rPr>
              <w:t>日内未按照本合同第8.1条款约定采取补救措施并达到约定的质量要求的，甲方有权解除协议并自行或委托第三方完成协议约定的服务工作。</w:t>
            </w:r>
          </w:p>
          <w:p w14:paraId="2A75AC51">
            <w:pPr>
              <w:pStyle w:val="11"/>
              <w:widowControl/>
              <w:numPr>
                <w:ilvl w:val="1"/>
                <w:numId w:val="9"/>
              </w:numPr>
              <w:autoSpaceDE w:val="0"/>
              <w:autoSpaceDN w:val="0"/>
              <w:adjustRightInd w:val="0"/>
              <w:spacing w:line="380" w:lineRule="exact"/>
              <w:ind w:hanging="738" w:firstLineChars="0"/>
              <w:jc w:val="left"/>
            </w:pPr>
            <w:r>
              <w:rPr>
                <w:rFonts w:hint="eastAsia" w:ascii="宋体" w:hAnsi="宋体" w:cs="宋体"/>
                <w:szCs w:val="21"/>
              </w:rPr>
              <w:t>除非本协议另有明确的约定，否则本协议中应该偿付的退款、返款、违约金或赔偿金应当在明确责任后十个工作日内付清，否则按逾期付款处理。守约方可以从其应向对方支付的到期应付款中直接扣除上述退款、返款、违约金或赔偿金。</w:t>
            </w:r>
            <w:bookmarkStart w:id="4" w:name="_Toc94944484"/>
            <w:bookmarkStart w:id="5" w:name="_Toc536525847"/>
            <w:bookmarkStart w:id="6" w:name="_Toc94496261"/>
            <w:bookmarkStart w:id="7" w:name="_Toc94583906"/>
            <w:bookmarkStart w:id="8" w:name="_Toc354145333"/>
          </w:p>
          <w:p w14:paraId="12D4752F">
            <w:pPr>
              <w:pStyle w:val="11"/>
              <w:widowControl/>
              <w:autoSpaceDE w:val="0"/>
              <w:autoSpaceDN w:val="0"/>
              <w:adjustRightInd w:val="0"/>
              <w:spacing w:line="380" w:lineRule="exact"/>
              <w:ind w:left="992" w:firstLine="0" w:firstLineChars="0"/>
              <w:jc w:val="left"/>
            </w:pPr>
          </w:p>
          <w:p w14:paraId="1D5ABEED">
            <w:pPr>
              <w:pStyle w:val="2"/>
              <w:spacing w:before="0" w:after="135" w:afterLines="50" w:line="380" w:lineRule="exact"/>
              <w:rPr>
                <w:rFonts w:ascii="宋体" w:hAnsi="宋体" w:eastAsia="宋体" w:cs="宋体"/>
                <w:b/>
                <w:sz w:val="21"/>
                <w:szCs w:val="21"/>
                <w:lang w:val="en-US" w:eastAsia="zh-CN"/>
              </w:rPr>
            </w:pPr>
            <w:r>
              <w:rPr>
                <w:rFonts w:hint="eastAsia" w:ascii="宋体" w:hAnsi="宋体" w:eastAsia="宋体" w:cs="宋体"/>
                <w:b/>
                <w:sz w:val="21"/>
                <w:szCs w:val="21"/>
                <w:lang w:val="en-US" w:eastAsia="zh-CN"/>
              </w:rPr>
              <w:t>第九条   法律适用及争议解决</w:t>
            </w:r>
            <w:bookmarkEnd w:id="4"/>
            <w:bookmarkEnd w:id="5"/>
            <w:bookmarkEnd w:id="6"/>
            <w:bookmarkEnd w:id="7"/>
            <w:bookmarkEnd w:id="8"/>
          </w:p>
          <w:p w14:paraId="4D847224">
            <w:pPr>
              <w:pStyle w:val="11"/>
              <w:widowControl/>
              <w:numPr>
                <w:ilvl w:val="1"/>
                <w:numId w:val="10"/>
              </w:numPr>
              <w:tabs>
                <w:tab w:val="left" w:pos="963"/>
              </w:tabs>
              <w:autoSpaceDE w:val="0"/>
              <w:autoSpaceDN w:val="0"/>
              <w:adjustRightInd w:val="0"/>
              <w:spacing w:line="380" w:lineRule="exact"/>
              <w:ind w:left="963" w:right="-1" w:hanging="709" w:firstLineChars="0"/>
              <w:jc w:val="left"/>
              <w:rPr>
                <w:rFonts w:ascii="宋体" w:hAnsi="宋体" w:cs="宋体"/>
                <w:szCs w:val="21"/>
              </w:rPr>
            </w:pPr>
            <w:bookmarkStart w:id="9" w:name="OLE_LINK2"/>
            <w:bookmarkStart w:id="10" w:name="OLE_LINK1"/>
            <w:r>
              <w:rPr>
                <w:rFonts w:hint="eastAsia" w:ascii="宋体" w:hAnsi="宋体" w:cs="宋体"/>
                <w:szCs w:val="21"/>
              </w:rPr>
              <w:t>本协议的成立、有效性、解释、履行及由此产生的争议的解决，均应适用中华人民共和国法律。</w:t>
            </w:r>
          </w:p>
          <w:p w14:paraId="5E106A51">
            <w:pPr>
              <w:pStyle w:val="11"/>
              <w:widowControl/>
              <w:numPr>
                <w:ilvl w:val="1"/>
                <w:numId w:val="10"/>
              </w:numPr>
              <w:tabs>
                <w:tab w:val="left" w:pos="963"/>
              </w:tabs>
              <w:autoSpaceDE w:val="0"/>
              <w:autoSpaceDN w:val="0"/>
              <w:adjustRightInd w:val="0"/>
              <w:spacing w:line="380" w:lineRule="exact"/>
              <w:ind w:left="963" w:right="-1" w:hanging="709" w:firstLineChars="0"/>
              <w:jc w:val="left"/>
              <w:rPr>
                <w:rFonts w:ascii="宋体" w:hAnsi="宋体" w:cs="宋体"/>
                <w:szCs w:val="21"/>
              </w:rPr>
            </w:pPr>
            <w:r>
              <w:rPr>
                <w:rFonts w:hint="eastAsia" w:ascii="宋体" w:hAnsi="宋体" w:cs="宋体"/>
                <w:szCs w:val="21"/>
              </w:rPr>
              <w:t>因本协议引起的或与本协议有关的任何争议，应本着友好合作的态度协商解决；如协商不成，均可向甲乙双方所在地有管辖权的人民法院起诉，通过诉讼方式解决。</w:t>
            </w:r>
          </w:p>
          <w:p w14:paraId="5309870D">
            <w:pPr>
              <w:pStyle w:val="11"/>
              <w:widowControl/>
              <w:numPr>
                <w:ilvl w:val="1"/>
                <w:numId w:val="10"/>
              </w:numPr>
              <w:tabs>
                <w:tab w:val="left" w:pos="963"/>
              </w:tabs>
              <w:autoSpaceDE w:val="0"/>
              <w:autoSpaceDN w:val="0"/>
              <w:adjustRightInd w:val="0"/>
              <w:spacing w:line="380" w:lineRule="exact"/>
              <w:ind w:left="963" w:hanging="709" w:firstLineChars="0"/>
              <w:jc w:val="left"/>
              <w:rPr>
                <w:rFonts w:ascii="宋体" w:hAnsi="宋体" w:cs="宋体"/>
                <w:szCs w:val="21"/>
              </w:rPr>
            </w:pPr>
            <w:r>
              <w:rPr>
                <w:rFonts w:hint="eastAsia" w:ascii="宋体" w:hAnsi="宋体" w:cs="宋体"/>
                <w:szCs w:val="21"/>
              </w:rPr>
              <w:t>诉讼期间，除争议内容以外，双方均应继续履行协议约定的其他内容。</w:t>
            </w:r>
          </w:p>
          <w:p w14:paraId="3AD2ECD2">
            <w:pPr>
              <w:pStyle w:val="11"/>
              <w:widowControl/>
              <w:tabs>
                <w:tab w:val="left" w:pos="963"/>
              </w:tabs>
              <w:autoSpaceDE w:val="0"/>
              <w:autoSpaceDN w:val="0"/>
              <w:adjustRightInd w:val="0"/>
              <w:spacing w:line="380" w:lineRule="exact"/>
              <w:ind w:left="963" w:firstLine="0" w:firstLineChars="0"/>
              <w:jc w:val="left"/>
              <w:rPr>
                <w:rFonts w:ascii="宋体" w:hAnsi="宋体" w:cs="宋体"/>
                <w:szCs w:val="21"/>
              </w:rPr>
            </w:pPr>
          </w:p>
          <w:bookmarkEnd w:id="9"/>
          <w:bookmarkEnd w:id="10"/>
          <w:p w14:paraId="302208F6">
            <w:pPr>
              <w:pStyle w:val="2"/>
              <w:spacing w:before="0" w:after="135" w:afterLines="50" w:line="380" w:lineRule="exact"/>
              <w:rPr>
                <w:rFonts w:ascii="宋体" w:hAnsi="宋体" w:eastAsia="宋体" w:cs="宋体"/>
                <w:b/>
                <w:sz w:val="21"/>
                <w:szCs w:val="21"/>
                <w:lang w:val="en-US" w:eastAsia="zh-CN"/>
              </w:rPr>
            </w:pPr>
            <w:bookmarkStart w:id="11" w:name="_Toc94583910"/>
            <w:bookmarkEnd w:id="11"/>
            <w:bookmarkStart w:id="12" w:name="_Toc94583912"/>
            <w:bookmarkEnd w:id="12"/>
            <w:bookmarkStart w:id="13" w:name="_Toc94583911"/>
            <w:bookmarkEnd w:id="13"/>
            <w:bookmarkStart w:id="14" w:name="_Toc94583908"/>
            <w:bookmarkEnd w:id="14"/>
            <w:bookmarkStart w:id="15" w:name="_Toc94583909"/>
            <w:bookmarkEnd w:id="15"/>
            <w:bookmarkStart w:id="16" w:name="_Toc93134305"/>
            <w:bookmarkStart w:id="17" w:name="_Toc94944486"/>
            <w:bookmarkStart w:id="18" w:name="_Toc94496263"/>
            <w:bookmarkStart w:id="19" w:name="_Toc94583914"/>
            <w:bookmarkStart w:id="20" w:name="_Toc93137849"/>
            <w:bookmarkStart w:id="21" w:name="_Toc354145334"/>
            <w:r>
              <w:rPr>
                <w:rFonts w:hint="eastAsia" w:ascii="宋体" w:hAnsi="宋体" w:eastAsia="宋体" w:cs="宋体"/>
                <w:b/>
                <w:sz w:val="21"/>
                <w:szCs w:val="21"/>
                <w:lang w:val="en-US" w:eastAsia="zh-CN"/>
              </w:rPr>
              <w:t>第十条    不可抗力</w:t>
            </w:r>
            <w:bookmarkEnd w:id="16"/>
            <w:bookmarkEnd w:id="17"/>
            <w:bookmarkEnd w:id="18"/>
            <w:bookmarkEnd w:id="19"/>
            <w:bookmarkEnd w:id="20"/>
            <w:bookmarkEnd w:id="21"/>
          </w:p>
          <w:p w14:paraId="3A7C4BAE">
            <w:pPr>
              <w:pStyle w:val="11"/>
              <w:widowControl/>
              <w:numPr>
                <w:ilvl w:val="1"/>
                <w:numId w:val="11"/>
              </w:numPr>
              <w:autoSpaceDE w:val="0"/>
              <w:autoSpaceDN w:val="0"/>
              <w:adjustRightInd w:val="0"/>
              <w:spacing w:line="380" w:lineRule="exact"/>
              <w:ind w:hanging="880" w:firstLineChars="0"/>
              <w:jc w:val="left"/>
              <w:rPr>
                <w:rFonts w:ascii="宋体" w:hAnsi="宋体" w:cs="宋体"/>
                <w:szCs w:val="21"/>
              </w:rPr>
            </w:pPr>
            <w:r>
              <w:rPr>
                <w:rFonts w:hint="eastAsia" w:ascii="宋体" w:hAnsi="宋体" w:cs="宋体"/>
                <w:szCs w:val="21"/>
              </w:rPr>
              <w:t>由于不可抗力致使合同无法履行的，受不可抗力影响一方应立即将不能履行本合同的事实书面通知对方，并在不可抗力发生之日起十五日内提供有关相关政府部门或公证机关出具的证明文件。</w:t>
            </w:r>
          </w:p>
          <w:p w14:paraId="6E3E88E7">
            <w:pPr>
              <w:pStyle w:val="11"/>
              <w:widowControl/>
              <w:numPr>
                <w:ilvl w:val="1"/>
                <w:numId w:val="11"/>
              </w:numPr>
              <w:autoSpaceDE w:val="0"/>
              <w:autoSpaceDN w:val="0"/>
              <w:adjustRightInd w:val="0"/>
              <w:spacing w:line="380" w:lineRule="exact"/>
              <w:ind w:hanging="880" w:firstLineChars="0"/>
              <w:jc w:val="left"/>
              <w:rPr>
                <w:rFonts w:ascii="宋体" w:hAnsi="宋体" w:cs="宋体"/>
                <w:szCs w:val="21"/>
              </w:rPr>
            </w:pPr>
            <w:r>
              <w:rPr>
                <w:rFonts w:hint="eastAsia" w:ascii="宋体" w:hAnsi="宋体" w:cs="宋体"/>
                <w:szCs w:val="21"/>
              </w:rPr>
              <w:t>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三十个工作日，任何一方均有权解除合同。</w:t>
            </w:r>
          </w:p>
          <w:p w14:paraId="13030E03">
            <w:pPr>
              <w:pStyle w:val="11"/>
              <w:widowControl/>
              <w:numPr>
                <w:ilvl w:val="1"/>
                <w:numId w:val="11"/>
              </w:numPr>
              <w:autoSpaceDE w:val="0"/>
              <w:autoSpaceDN w:val="0"/>
              <w:adjustRightInd w:val="0"/>
              <w:spacing w:line="380" w:lineRule="exact"/>
              <w:ind w:hanging="880" w:firstLineChars="0"/>
              <w:jc w:val="left"/>
              <w:rPr>
                <w:rFonts w:ascii="宋体" w:hAnsi="宋体" w:cs="宋体"/>
                <w:szCs w:val="21"/>
              </w:rPr>
            </w:pPr>
            <w:r>
              <w:rPr>
                <w:rFonts w:hint="eastAsia" w:ascii="宋体" w:hAnsi="宋体" w:cs="宋体"/>
                <w:szCs w:val="21"/>
              </w:rPr>
              <w:t>一方迟延履行后发生不可抗力的，不能免除责任。</w:t>
            </w:r>
          </w:p>
          <w:p w14:paraId="77F4E8BB">
            <w:pPr>
              <w:pStyle w:val="11"/>
              <w:widowControl/>
              <w:autoSpaceDE w:val="0"/>
              <w:autoSpaceDN w:val="0"/>
              <w:adjustRightInd w:val="0"/>
              <w:spacing w:line="380" w:lineRule="exact"/>
              <w:ind w:left="992" w:firstLine="0" w:firstLineChars="0"/>
              <w:jc w:val="left"/>
              <w:rPr>
                <w:rFonts w:ascii="宋体" w:hAnsi="宋体" w:cs="宋体"/>
                <w:szCs w:val="21"/>
              </w:rPr>
            </w:pPr>
          </w:p>
          <w:p w14:paraId="64B0D411">
            <w:pPr>
              <w:pStyle w:val="2"/>
              <w:spacing w:before="0" w:after="135" w:afterLines="50" w:line="380" w:lineRule="exact"/>
              <w:rPr>
                <w:rFonts w:ascii="宋体" w:hAnsi="宋体" w:eastAsia="宋体" w:cs="宋体"/>
                <w:b/>
                <w:sz w:val="21"/>
                <w:szCs w:val="21"/>
                <w:lang w:val="en-US" w:eastAsia="zh-CN"/>
              </w:rPr>
            </w:pPr>
            <w:bookmarkStart w:id="22" w:name="_Toc94583915"/>
            <w:bookmarkEnd w:id="22"/>
            <w:bookmarkStart w:id="23" w:name="_Toc94583921"/>
            <w:bookmarkEnd w:id="23"/>
            <w:bookmarkStart w:id="24" w:name="_Toc94583917"/>
            <w:bookmarkEnd w:id="24"/>
            <w:bookmarkStart w:id="25" w:name="_Toc94583919"/>
            <w:bookmarkEnd w:id="25"/>
            <w:bookmarkStart w:id="26" w:name="_Toc94583916"/>
            <w:bookmarkEnd w:id="26"/>
            <w:bookmarkStart w:id="27" w:name="_Toc94583922"/>
            <w:bookmarkStart w:id="28" w:name="_Toc354145335"/>
            <w:bookmarkStart w:id="29" w:name="_Toc94944487"/>
            <w:r>
              <w:rPr>
                <w:rFonts w:hint="eastAsia" w:ascii="宋体" w:hAnsi="宋体" w:eastAsia="宋体" w:cs="宋体"/>
                <w:b/>
                <w:sz w:val="21"/>
                <w:szCs w:val="21"/>
                <w:lang w:val="en-US" w:eastAsia="zh-CN"/>
              </w:rPr>
              <w:t>第十一条  协议的生效、期限、变更和终止</w:t>
            </w:r>
            <w:bookmarkEnd w:id="27"/>
            <w:bookmarkEnd w:id="28"/>
            <w:bookmarkEnd w:id="29"/>
          </w:p>
          <w:p w14:paraId="0F8BCD6C">
            <w:pPr>
              <w:pStyle w:val="11"/>
              <w:widowControl/>
              <w:numPr>
                <w:ilvl w:val="1"/>
                <w:numId w:val="12"/>
              </w:numPr>
              <w:autoSpaceDE w:val="0"/>
              <w:autoSpaceDN w:val="0"/>
              <w:adjustRightInd w:val="0"/>
              <w:spacing w:line="380" w:lineRule="exact"/>
              <w:ind w:left="963" w:hanging="851" w:firstLineChars="0"/>
              <w:jc w:val="left"/>
              <w:rPr>
                <w:rFonts w:ascii="宋体" w:hAnsi="宋体" w:cs="宋体"/>
                <w:szCs w:val="21"/>
              </w:rPr>
            </w:pPr>
            <w:r>
              <w:rPr>
                <w:rFonts w:hint="eastAsia" w:ascii="宋体" w:hAnsi="宋体" w:cs="宋体"/>
                <w:szCs w:val="21"/>
              </w:rPr>
              <w:t>本协议自双方授权代表签字并加盖公章或合同章之日起生效。</w:t>
            </w:r>
            <w:r>
              <w:rPr>
                <w:rFonts w:ascii="宋体" w:hAnsi="宋体" w:cs="Arial"/>
                <w:bCs/>
                <w:szCs w:val="21"/>
              </w:rPr>
              <w:t>协议如有未尽事宜，须经协议双方共同协商达成书面补充协议，补充协议与本协议具有同等法律效力。</w:t>
            </w:r>
          </w:p>
          <w:p w14:paraId="3735F7B1">
            <w:pPr>
              <w:pStyle w:val="9"/>
              <w:numPr>
                <w:ilvl w:val="1"/>
                <w:numId w:val="12"/>
              </w:numPr>
              <w:spacing w:line="380" w:lineRule="exact"/>
              <w:ind w:left="963" w:hanging="851"/>
              <w:rPr>
                <w:rFonts w:hAnsi="宋体" w:cs="宋体"/>
                <w:sz w:val="21"/>
                <w:szCs w:val="21"/>
              </w:rPr>
            </w:pPr>
            <w:r>
              <w:rPr>
                <w:rFonts w:hAnsi="宋体" w:cs="宋体"/>
                <w:color w:val="auto"/>
                <w:sz w:val="21"/>
                <w:szCs w:val="21"/>
              </w:rPr>
              <w:t>本协议的</w:t>
            </w:r>
            <w:r>
              <w:rPr>
                <w:rFonts w:hint="eastAsia" w:hAnsi="宋体" w:cs="宋体"/>
                <w:color w:val="auto"/>
                <w:sz w:val="21"/>
                <w:szCs w:val="21"/>
              </w:rPr>
              <w:t>有效期截止至</w:t>
            </w:r>
            <w:r>
              <w:rPr>
                <w:rFonts w:hint="eastAsia" w:hAnsi="宋体" w:cs="宋体"/>
                <w:color w:val="auto"/>
                <w:sz w:val="21"/>
                <w:szCs w:val="21"/>
                <w:lang w:val="en-US" w:eastAsia="zh-CN"/>
              </w:rPr>
              <w:t>2025</w:t>
            </w:r>
            <w:r>
              <w:rPr>
                <w:rFonts w:hint="eastAsia" w:hAnsi="宋体" w:cs="宋体"/>
                <w:color w:val="auto"/>
                <w:sz w:val="21"/>
                <w:szCs w:val="21"/>
              </w:rPr>
              <w:t>年</w:t>
            </w:r>
            <w:r>
              <w:rPr>
                <w:rFonts w:hint="eastAsia" w:hAnsi="宋体" w:cs="宋体"/>
                <w:color w:val="auto"/>
                <w:sz w:val="21"/>
                <w:szCs w:val="21"/>
                <w:lang w:val="en-US" w:eastAsia="zh-CN"/>
              </w:rPr>
              <w:t>12</w:t>
            </w:r>
            <w:r>
              <w:rPr>
                <w:rFonts w:hint="eastAsia" w:hAnsi="宋体" w:cs="宋体"/>
                <w:color w:val="auto"/>
                <w:sz w:val="21"/>
                <w:szCs w:val="21"/>
              </w:rPr>
              <w:t>月</w:t>
            </w:r>
            <w:r>
              <w:rPr>
                <w:rFonts w:hint="eastAsia" w:hAnsi="宋体" w:cs="宋体"/>
                <w:color w:val="auto"/>
                <w:sz w:val="21"/>
                <w:szCs w:val="21"/>
                <w:lang w:val="en-US" w:eastAsia="zh-CN"/>
              </w:rPr>
              <w:t>31</w:t>
            </w:r>
            <w:r>
              <w:rPr>
                <w:rFonts w:hint="eastAsia" w:hAnsi="宋体" w:cs="宋体"/>
                <w:color w:val="auto"/>
                <w:sz w:val="21"/>
                <w:szCs w:val="21"/>
              </w:rPr>
              <w:t>日</w:t>
            </w:r>
            <w:r>
              <w:rPr>
                <w:rFonts w:hAnsi="宋体" w:cs="宋体"/>
                <w:color w:val="auto"/>
                <w:sz w:val="21"/>
                <w:szCs w:val="21"/>
              </w:rPr>
              <w:t>，协</w:t>
            </w:r>
            <w:r>
              <w:rPr>
                <w:rFonts w:hAnsi="宋体" w:cs="宋体"/>
                <w:sz w:val="21"/>
                <w:szCs w:val="21"/>
              </w:rPr>
              <w:t>议到期前一个月，</w:t>
            </w:r>
            <w:r>
              <w:rPr>
                <w:rFonts w:hint="eastAsia" w:hAnsi="宋体" w:cs="宋体"/>
                <w:sz w:val="21"/>
                <w:szCs w:val="21"/>
              </w:rPr>
              <w:t>经双方协商一致，</w:t>
            </w:r>
            <w:r>
              <w:rPr>
                <w:rFonts w:hAnsi="宋体" w:cs="宋体"/>
                <w:sz w:val="21"/>
                <w:szCs w:val="21"/>
              </w:rPr>
              <w:t>可对本协议进行续签。</w:t>
            </w:r>
            <w:r>
              <w:rPr>
                <w:rFonts w:hint="eastAsia" w:hAnsi="宋体" w:cs="宋体"/>
                <w:sz w:val="21"/>
                <w:szCs w:val="21"/>
              </w:rPr>
              <w:t>本协议及相关附件任何条款之法律效力于尚未终止前，均及于双方当事人和各自的承继人、受让人。</w:t>
            </w:r>
          </w:p>
          <w:p w14:paraId="1387B394">
            <w:pPr>
              <w:pStyle w:val="9"/>
              <w:numPr>
                <w:ilvl w:val="1"/>
                <w:numId w:val="12"/>
              </w:numPr>
              <w:spacing w:line="380" w:lineRule="exact"/>
              <w:ind w:left="963" w:hanging="851"/>
              <w:rPr>
                <w:rFonts w:hAnsi="宋体" w:cs="宋体"/>
                <w:sz w:val="21"/>
                <w:szCs w:val="21"/>
              </w:rPr>
            </w:pPr>
            <w:r>
              <w:rPr>
                <w:rFonts w:hAnsi="宋体" w:cs="宋体"/>
                <w:sz w:val="21"/>
                <w:szCs w:val="21"/>
              </w:rPr>
              <w:t>在本协议履行过程中，</w:t>
            </w:r>
            <w:r>
              <w:rPr>
                <w:rFonts w:hint="eastAsia" w:hAnsi="宋体" w:cs="宋体"/>
                <w:sz w:val="21"/>
                <w:szCs w:val="21"/>
              </w:rPr>
              <w:t>若一方希望</w:t>
            </w:r>
            <w:r>
              <w:rPr>
                <w:rFonts w:hAnsi="宋体" w:cs="宋体"/>
                <w:sz w:val="21"/>
                <w:szCs w:val="21"/>
              </w:rPr>
              <w:t>变更或解除本协议，</w:t>
            </w:r>
            <w:r>
              <w:rPr>
                <w:rFonts w:hint="eastAsia" w:hAnsi="宋体" w:cs="宋体"/>
                <w:sz w:val="21"/>
                <w:szCs w:val="21"/>
              </w:rPr>
              <w:t>需提前一个月沟通，且</w:t>
            </w:r>
            <w:r>
              <w:rPr>
                <w:rFonts w:hAnsi="宋体" w:cs="宋体"/>
                <w:sz w:val="21"/>
                <w:szCs w:val="21"/>
              </w:rPr>
              <w:t>经双方协商一致</w:t>
            </w:r>
            <w:r>
              <w:rPr>
                <w:rFonts w:hint="eastAsia" w:hAnsi="宋体" w:cs="宋体"/>
                <w:sz w:val="21"/>
                <w:szCs w:val="21"/>
              </w:rPr>
              <w:t>并</w:t>
            </w:r>
            <w:r>
              <w:rPr>
                <w:rFonts w:hAnsi="宋体" w:cs="宋体"/>
                <w:sz w:val="21"/>
                <w:szCs w:val="21"/>
              </w:rPr>
              <w:t>达成书面协议</w:t>
            </w:r>
            <w:r>
              <w:rPr>
                <w:rFonts w:hint="eastAsia" w:hAnsi="宋体" w:cs="宋体"/>
                <w:sz w:val="21"/>
                <w:szCs w:val="21"/>
              </w:rPr>
              <w:t>，方可实行。</w:t>
            </w:r>
          </w:p>
          <w:p w14:paraId="6F1CF2B5">
            <w:pPr>
              <w:pStyle w:val="9"/>
              <w:numPr>
                <w:ilvl w:val="1"/>
                <w:numId w:val="12"/>
              </w:numPr>
              <w:spacing w:line="380" w:lineRule="exact"/>
              <w:ind w:left="963" w:hanging="851"/>
              <w:rPr>
                <w:rFonts w:hAnsi="宋体" w:cs="Arial"/>
                <w:bCs/>
                <w:sz w:val="21"/>
                <w:szCs w:val="21"/>
              </w:rPr>
            </w:pPr>
            <w:r>
              <w:rPr>
                <w:rFonts w:hAnsi="宋体" w:cs="Arial"/>
                <w:bCs/>
                <w:sz w:val="21"/>
                <w:szCs w:val="21"/>
              </w:rPr>
              <w:t>协议解除后，尚未履行的部分甲乙双方不再履行，其他内容可按如下方式执行：对于甲方已支付费用但乙方尚未开始或尚未完成的工作，乙方应按照</w:t>
            </w:r>
            <w:r>
              <w:rPr>
                <w:rFonts w:hint="eastAsia" w:hAnsi="宋体" w:cs="Arial"/>
                <w:bCs/>
                <w:sz w:val="21"/>
                <w:szCs w:val="21"/>
              </w:rPr>
              <w:t>【</w:t>
            </w:r>
            <w:r>
              <w:rPr>
                <w:rFonts w:hAnsi="宋体" w:cs="Arial"/>
                <w:bCs/>
                <w:sz w:val="21"/>
                <w:szCs w:val="21"/>
              </w:rPr>
              <w:t>尚未开始或尚未完成部分</w:t>
            </w:r>
            <w:r>
              <w:rPr>
                <w:rFonts w:hint="eastAsia" w:hAnsi="宋体" w:cs="Arial"/>
                <w:bCs/>
                <w:sz w:val="21"/>
                <w:szCs w:val="21"/>
              </w:rPr>
              <w:t>】</w:t>
            </w:r>
            <w:r>
              <w:rPr>
                <w:rFonts w:hAnsi="宋体" w:cs="Arial"/>
                <w:bCs/>
                <w:sz w:val="21"/>
                <w:szCs w:val="21"/>
              </w:rPr>
              <w:t>占</w:t>
            </w:r>
            <w:r>
              <w:rPr>
                <w:rFonts w:hint="eastAsia" w:hAnsi="宋体" w:cs="Arial"/>
                <w:bCs/>
                <w:sz w:val="21"/>
                <w:szCs w:val="21"/>
              </w:rPr>
              <w:t>【</w:t>
            </w:r>
            <w:r>
              <w:rPr>
                <w:rFonts w:hAnsi="宋体" w:cs="Arial"/>
                <w:bCs/>
                <w:sz w:val="21"/>
                <w:szCs w:val="21"/>
              </w:rPr>
              <w:t>甲方已支付费用所对应的乙方应当完成的全部工作</w:t>
            </w:r>
            <w:r>
              <w:rPr>
                <w:rFonts w:hint="eastAsia" w:hAnsi="宋体" w:cs="Arial"/>
                <w:bCs/>
                <w:sz w:val="21"/>
                <w:szCs w:val="21"/>
              </w:rPr>
              <w:t>】</w:t>
            </w:r>
            <w:r>
              <w:rPr>
                <w:rFonts w:hAnsi="宋体" w:cs="Arial"/>
                <w:bCs/>
                <w:sz w:val="21"/>
                <w:szCs w:val="21"/>
              </w:rPr>
              <w:t>的比例，退还甲方已支付的费用。对于乙方已完工但甲方还未支付费用的工作，甲方应当按此部分工作量占整体工作量的比例，向乙方支付上述终止之时乙方已提供的服务的费用。</w:t>
            </w:r>
          </w:p>
          <w:p w14:paraId="53A5D12F">
            <w:pPr>
              <w:pStyle w:val="9"/>
              <w:numPr>
                <w:ilvl w:val="1"/>
                <w:numId w:val="12"/>
              </w:numPr>
              <w:spacing w:line="380" w:lineRule="exact"/>
              <w:ind w:left="963" w:hanging="851"/>
              <w:rPr>
                <w:rFonts w:hAnsi="宋体" w:cs="宋体"/>
                <w:szCs w:val="21"/>
              </w:rPr>
            </w:pPr>
            <w:r>
              <w:rPr>
                <w:rFonts w:hint="eastAsia" w:hAnsi="宋体" w:cs="宋体"/>
                <w:sz w:val="21"/>
                <w:szCs w:val="21"/>
              </w:rPr>
              <w:t>任何一方如停业、清算、进入破产程序、被吊销营业执照或注销，另一方都有权以书面通知的方式解除本合同。</w:t>
            </w:r>
          </w:p>
          <w:p w14:paraId="22232346">
            <w:pPr>
              <w:pStyle w:val="9"/>
              <w:spacing w:line="380" w:lineRule="exact"/>
              <w:ind w:left="963" w:firstLine="0"/>
              <w:rPr>
                <w:rFonts w:hAnsi="宋体" w:cs="宋体"/>
                <w:szCs w:val="21"/>
              </w:rPr>
            </w:pPr>
          </w:p>
        </w:tc>
      </w:tr>
    </w:tbl>
    <w:p w14:paraId="4EF49AAB">
      <w:pPr>
        <w:pStyle w:val="2"/>
        <w:spacing w:before="0" w:after="135" w:afterLines="50" w:line="380" w:lineRule="exact"/>
        <w:jc w:val="both"/>
        <w:rPr>
          <w:rFonts w:ascii="宋体" w:hAnsi="宋体" w:eastAsia="宋体" w:cs="Arial"/>
          <w:b/>
          <w:bCs/>
          <w:sz w:val="21"/>
          <w:szCs w:val="21"/>
        </w:rPr>
      </w:pPr>
      <w:r>
        <w:rPr>
          <w:rFonts w:hint="eastAsia" w:ascii="宋体" w:hAnsi="宋体" w:eastAsia="宋体" w:cs="Arial"/>
          <w:b/>
          <w:bCs/>
          <w:sz w:val="21"/>
          <w:szCs w:val="21"/>
        </w:rPr>
        <w:t xml:space="preserve">第十二条  </w:t>
      </w:r>
      <w:r>
        <w:rPr>
          <w:rFonts w:ascii="宋体" w:hAnsi="宋体" w:eastAsia="宋体" w:cs="Arial"/>
          <w:b/>
          <w:bCs/>
          <w:sz w:val="21"/>
          <w:szCs w:val="21"/>
        </w:rPr>
        <w:t>附则</w:t>
      </w:r>
    </w:p>
    <w:p w14:paraId="44DC1745">
      <w:pPr>
        <w:pStyle w:val="2"/>
        <w:numPr>
          <w:ilvl w:val="1"/>
          <w:numId w:val="13"/>
        </w:numPr>
        <w:tabs>
          <w:tab w:val="left" w:pos="993"/>
          <w:tab w:val="clear" w:pos="1080"/>
        </w:tabs>
        <w:spacing w:before="120" w:line="380" w:lineRule="exact"/>
        <w:ind w:hanging="850"/>
        <w:jc w:val="both"/>
        <w:rPr>
          <w:rFonts w:ascii="宋体" w:hAnsi="宋体" w:eastAsia="宋体" w:cs="Arial"/>
          <w:bCs/>
          <w:sz w:val="21"/>
          <w:szCs w:val="21"/>
        </w:rPr>
      </w:pPr>
      <w:r>
        <w:rPr>
          <w:rFonts w:ascii="宋体" w:hAnsi="宋体" w:eastAsia="宋体" w:cs="Arial"/>
          <w:bCs/>
          <w:sz w:val="21"/>
          <w:szCs w:val="21"/>
          <w:u w:val="single"/>
        </w:rPr>
        <w:t>协议结构</w:t>
      </w:r>
      <w:r>
        <w:rPr>
          <w:rFonts w:hint="eastAsia" w:ascii="宋体" w:hAnsi="宋体" w:eastAsia="宋体" w:cs="Arial"/>
          <w:bCs/>
          <w:sz w:val="21"/>
          <w:szCs w:val="21"/>
          <w:u w:val="single"/>
        </w:rPr>
        <w:t>。</w:t>
      </w:r>
      <w:r>
        <w:rPr>
          <w:rFonts w:hint="eastAsia" w:ascii="宋体" w:hAnsi="宋体" w:eastAsia="宋体" w:cs="Arial"/>
          <w:bCs/>
          <w:sz w:val="21"/>
          <w:szCs w:val="21"/>
        </w:rPr>
        <w:t>具体项目的</w:t>
      </w:r>
      <w:r>
        <w:rPr>
          <w:rFonts w:ascii="宋体" w:hAnsi="宋体" w:eastAsia="宋体" w:cs="Arial"/>
          <w:bCs/>
          <w:sz w:val="21"/>
          <w:szCs w:val="21"/>
        </w:rPr>
        <w:t>交易文件及与</w:t>
      </w:r>
      <w:r>
        <w:rPr>
          <w:rFonts w:hint="eastAsia" w:ascii="宋体" w:hAnsi="宋体" w:eastAsia="宋体" w:cs="Arial"/>
          <w:bCs/>
          <w:sz w:val="21"/>
          <w:szCs w:val="21"/>
        </w:rPr>
        <w:t>其他</w:t>
      </w:r>
      <w:r>
        <w:rPr>
          <w:rFonts w:ascii="宋体" w:hAnsi="宋体" w:eastAsia="宋体" w:cs="Arial"/>
          <w:bCs/>
          <w:sz w:val="21"/>
          <w:szCs w:val="21"/>
        </w:rPr>
        <w:t>相关的文件（</w:t>
      </w:r>
      <w:r>
        <w:rPr>
          <w:rFonts w:hint="eastAsia" w:ascii="宋体" w:hAnsi="宋体" w:eastAsia="宋体" w:cs="Arial"/>
          <w:bCs/>
          <w:sz w:val="21"/>
          <w:szCs w:val="21"/>
        </w:rPr>
        <w:t>包括但不限于</w:t>
      </w:r>
      <w:r>
        <w:rPr>
          <w:rFonts w:ascii="宋体" w:hAnsi="宋体" w:eastAsia="宋体" w:cs="Arial"/>
          <w:bCs/>
          <w:sz w:val="21"/>
          <w:szCs w:val="21"/>
        </w:rPr>
        <w:t>发票、补充文件、计划、附表、服务实施细则、授权变更或附录</w:t>
      </w:r>
      <w:r>
        <w:rPr>
          <w:rFonts w:hint="eastAsia" w:ascii="宋体" w:hAnsi="宋体" w:eastAsia="宋体" w:cs="Arial"/>
          <w:bCs/>
          <w:sz w:val="21"/>
          <w:szCs w:val="21"/>
        </w:rPr>
        <w:t>、</w:t>
      </w:r>
      <w:r>
        <w:rPr>
          <w:rFonts w:hint="eastAsia" w:ascii="宋体" w:hAnsi="宋体" w:eastAsia="宋体" w:cs="Arial"/>
          <w:bCs/>
          <w:sz w:val="21"/>
          <w:szCs w:val="21"/>
          <w:lang w:val="en-US" w:eastAsia="zh-CN"/>
        </w:rPr>
        <w:t>服务验收</w:t>
      </w:r>
      <w:r>
        <w:rPr>
          <w:rFonts w:hint="eastAsia" w:ascii="宋体" w:hAnsi="宋体" w:eastAsia="宋体" w:cs="Arial"/>
          <w:bCs/>
          <w:sz w:val="21"/>
          <w:szCs w:val="21"/>
        </w:rPr>
        <w:t>单、邮件</w:t>
      </w:r>
      <w:r>
        <w:rPr>
          <w:rFonts w:ascii="宋体" w:hAnsi="宋体" w:eastAsia="宋体" w:cs="Arial"/>
          <w:bCs/>
          <w:sz w:val="21"/>
          <w:szCs w:val="21"/>
        </w:rPr>
        <w:t>等）均为本协议的有效组成部分。当交易文件与本协议有冲突时，以最终签署的交易文件为准。</w:t>
      </w:r>
    </w:p>
    <w:p w14:paraId="72DAB1FC">
      <w:pPr>
        <w:pStyle w:val="11"/>
        <w:numPr>
          <w:ilvl w:val="1"/>
          <w:numId w:val="13"/>
        </w:numPr>
        <w:tabs>
          <w:tab w:val="left" w:pos="567"/>
          <w:tab w:val="left" w:pos="993"/>
          <w:tab w:val="left" w:pos="1560"/>
        </w:tabs>
        <w:spacing w:line="380" w:lineRule="exact"/>
        <w:ind w:right="-512" w:rightChars="-244" w:hanging="850" w:firstLineChars="0"/>
        <w:rPr>
          <w:rFonts w:ascii="宋体" w:hAnsi="宋体" w:cs="Arial"/>
          <w:bCs/>
          <w:szCs w:val="21"/>
        </w:rPr>
      </w:pPr>
      <w:r>
        <w:rPr>
          <w:rFonts w:hint="eastAsia" w:ascii="宋体" w:hAnsi="宋体" w:cs="Arial"/>
          <w:bCs/>
          <w:szCs w:val="21"/>
        </w:rPr>
        <w:t xml:space="preserve">    </w:t>
      </w:r>
      <w:r>
        <w:rPr>
          <w:rFonts w:hint="eastAsia" w:ascii="宋体" w:hAnsi="宋体" w:cs="Arial"/>
          <w:bCs/>
          <w:szCs w:val="21"/>
          <w:u w:val="single"/>
        </w:rPr>
        <w:t>完整协议。</w:t>
      </w:r>
      <w:r>
        <w:rPr>
          <w:rFonts w:hint="eastAsia" w:ascii="宋体" w:hAnsi="宋体" w:cs="Arial"/>
          <w:bCs/>
          <w:szCs w:val="21"/>
        </w:rPr>
        <w:t>本协议构成甲乙双方对本协议所涉事项的完整合同，它取代了此前双方就该等事项作出的任何口头或书面合同或许诺。</w:t>
      </w:r>
    </w:p>
    <w:p w14:paraId="79D0F01F">
      <w:pPr>
        <w:pStyle w:val="11"/>
        <w:numPr>
          <w:ilvl w:val="1"/>
          <w:numId w:val="13"/>
        </w:numPr>
        <w:tabs>
          <w:tab w:val="left" w:pos="567"/>
          <w:tab w:val="left" w:pos="993"/>
          <w:tab w:val="left" w:pos="1560"/>
        </w:tabs>
        <w:spacing w:line="380" w:lineRule="exact"/>
        <w:ind w:right="-512" w:rightChars="-244" w:hanging="850" w:firstLineChars="0"/>
        <w:rPr>
          <w:rFonts w:ascii="宋体" w:hAnsi="宋体" w:cs="Arial"/>
          <w:bCs/>
          <w:szCs w:val="21"/>
        </w:rPr>
      </w:pPr>
      <w:r>
        <w:rPr>
          <w:rFonts w:hint="eastAsia" w:ascii="宋体" w:hAnsi="宋体" w:cs="Arial"/>
          <w:bCs/>
          <w:szCs w:val="21"/>
        </w:rPr>
        <w:t xml:space="preserve">    </w:t>
      </w:r>
      <w:r>
        <w:rPr>
          <w:rFonts w:hint="eastAsia" w:ascii="宋体" w:hAnsi="宋体" w:cs="Arial"/>
          <w:bCs/>
          <w:szCs w:val="21"/>
          <w:u w:val="single"/>
        </w:rPr>
        <w:t>条款的可分割性。</w:t>
      </w:r>
      <w:r>
        <w:rPr>
          <w:rFonts w:hint="eastAsia" w:ascii="宋体" w:hAnsi="宋体" w:cs="Arial"/>
          <w:bCs/>
          <w:szCs w:val="21"/>
        </w:rPr>
        <w:t>本协议所包含的任何条款在被认为无效或不具有强制执行力的情况下，该条款的无效性或不可执行性不影响其他条款的效力。</w:t>
      </w:r>
    </w:p>
    <w:p w14:paraId="52AE9FDF">
      <w:pPr>
        <w:pStyle w:val="11"/>
        <w:numPr>
          <w:ilvl w:val="1"/>
          <w:numId w:val="13"/>
        </w:numPr>
        <w:tabs>
          <w:tab w:val="left" w:pos="567"/>
          <w:tab w:val="left" w:pos="993"/>
          <w:tab w:val="left" w:pos="1560"/>
        </w:tabs>
        <w:spacing w:line="380" w:lineRule="exact"/>
        <w:ind w:right="-512" w:rightChars="-244" w:hanging="850" w:firstLineChars="0"/>
        <w:rPr>
          <w:rFonts w:ascii="宋体" w:hAnsi="宋体" w:cs="Arial"/>
          <w:bCs/>
          <w:szCs w:val="21"/>
        </w:rPr>
      </w:pPr>
      <w:r>
        <w:rPr>
          <w:rFonts w:hint="eastAsia" w:ascii="宋体" w:hAnsi="宋体" w:cs="Arial"/>
          <w:bCs/>
          <w:szCs w:val="21"/>
        </w:rPr>
        <w:t xml:space="preserve">    </w:t>
      </w:r>
      <w:r>
        <w:rPr>
          <w:rFonts w:hint="eastAsia" w:ascii="宋体" w:hAnsi="宋体" w:cs="Arial"/>
          <w:bCs/>
          <w:szCs w:val="21"/>
          <w:u w:val="single"/>
        </w:rPr>
        <w:t>弃权</w:t>
      </w:r>
      <w:r>
        <w:rPr>
          <w:rFonts w:hint="eastAsia" w:ascii="宋体" w:hAnsi="宋体" w:cs="Arial"/>
          <w:bCs/>
          <w:szCs w:val="21"/>
        </w:rPr>
        <w:t>。本协议的任何条款或表述均不得被视为对一方权利的放弃，任何违约行为亦不得被免除责任，除非享有权利的一方以书面确认该等弃权或免责。任何一方以明示或暗示的方式同意免除或放弃追究另一方在某方面的违约责任，并不意味着免除或放弃追究该另一方在其他方面或后续发生的违约责任。</w:t>
      </w:r>
    </w:p>
    <w:p w14:paraId="18033A7F">
      <w:pPr>
        <w:pStyle w:val="11"/>
        <w:numPr>
          <w:ilvl w:val="1"/>
          <w:numId w:val="13"/>
        </w:numPr>
        <w:tabs>
          <w:tab w:val="left" w:pos="567"/>
          <w:tab w:val="left" w:pos="993"/>
          <w:tab w:val="left" w:pos="1560"/>
        </w:tabs>
        <w:spacing w:line="380" w:lineRule="exact"/>
        <w:ind w:right="-512" w:rightChars="-244" w:hanging="850" w:firstLineChars="0"/>
        <w:rPr>
          <w:rFonts w:ascii="宋体" w:hAnsi="宋体" w:cs="Arial"/>
          <w:bCs/>
          <w:szCs w:val="21"/>
        </w:rPr>
      </w:pPr>
      <w:r>
        <w:rPr>
          <w:rFonts w:hint="eastAsia" w:ascii="宋体" w:hAnsi="宋体" w:cs="Arial"/>
          <w:bCs/>
          <w:szCs w:val="21"/>
        </w:rPr>
        <w:t xml:space="preserve">    </w:t>
      </w:r>
      <w:r>
        <w:rPr>
          <w:rFonts w:hint="eastAsia" w:ascii="宋体" w:hAnsi="宋体" w:cs="Arial"/>
          <w:bCs/>
          <w:szCs w:val="21"/>
          <w:u w:val="single"/>
        </w:rPr>
        <w:t>标题</w:t>
      </w:r>
      <w:r>
        <w:rPr>
          <w:rFonts w:hint="eastAsia" w:ascii="宋体" w:hAnsi="宋体" w:cs="Arial"/>
          <w:bCs/>
          <w:szCs w:val="21"/>
        </w:rPr>
        <w:t>。本协议中的标题仅作为参考，不影响本合同的含义及其解释。</w:t>
      </w:r>
    </w:p>
    <w:p w14:paraId="2B70FEF0">
      <w:pPr>
        <w:pStyle w:val="11"/>
        <w:numPr>
          <w:ilvl w:val="1"/>
          <w:numId w:val="13"/>
        </w:numPr>
        <w:tabs>
          <w:tab w:val="left" w:pos="567"/>
          <w:tab w:val="left" w:pos="993"/>
          <w:tab w:val="left" w:pos="1560"/>
        </w:tabs>
        <w:spacing w:line="380" w:lineRule="exact"/>
        <w:ind w:right="-512" w:rightChars="-244" w:hanging="850" w:firstLineChars="0"/>
        <w:rPr>
          <w:rFonts w:ascii="宋体" w:hAnsi="宋体" w:cs="Arial"/>
          <w:bCs/>
          <w:szCs w:val="21"/>
        </w:rPr>
      </w:pPr>
      <w:r>
        <w:rPr>
          <w:rFonts w:hint="eastAsia" w:ascii="宋体" w:hAnsi="宋体" w:cs="Arial"/>
          <w:bCs/>
          <w:szCs w:val="21"/>
        </w:rPr>
        <w:t xml:space="preserve">    </w:t>
      </w:r>
      <w:r>
        <w:rPr>
          <w:rFonts w:hint="eastAsia" w:ascii="宋体" w:hAnsi="宋体" w:cs="Arial"/>
          <w:bCs/>
          <w:szCs w:val="21"/>
          <w:u w:val="single"/>
        </w:rPr>
        <w:t>通知</w:t>
      </w:r>
      <w:r>
        <w:rPr>
          <w:rFonts w:hint="eastAsia" w:ascii="宋体" w:hAnsi="宋体" w:cs="Arial"/>
          <w:bCs/>
          <w:szCs w:val="21"/>
        </w:rPr>
        <w:t>。所有因本协议履行或与本协议有关的通知均应以书面形式作出，以专人递交、传真、速递公司速递或其他双方认可的通讯方式发往本合同首部列明的地址或其他对方事先指定的地址，所有通知实际到达前述地址的工作日视为收到通知之日。如一方的上述地址发生变更，则应于变更发生之前五个工作日书面通知对方该变更情况。</w:t>
      </w:r>
    </w:p>
    <w:p w14:paraId="23CF5AE2">
      <w:pPr>
        <w:pStyle w:val="11"/>
        <w:numPr>
          <w:ilvl w:val="1"/>
          <w:numId w:val="13"/>
        </w:numPr>
        <w:tabs>
          <w:tab w:val="left" w:pos="567"/>
          <w:tab w:val="left" w:pos="993"/>
          <w:tab w:val="left" w:pos="1560"/>
        </w:tabs>
        <w:spacing w:line="380" w:lineRule="exact"/>
        <w:ind w:right="-512" w:rightChars="-244" w:hanging="850" w:firstLineChars="0"/>
        <w:rPr>
          <w:rFonts w:ascii="宋体" w:hAnsi="宋体" w:cs="Arial"/>
          <w:bCs/>
          <w:szCs w:val="21"/>
        </w:rPr>
      </w:pPr>
      <w:r>
        <w:rPr>
          <w:rFonts w:hint="eastAsia" w:ascii="宋体" w:hAnsi="宋体" w:cs="Arial"/>
          <w:bCs/>
          <w:szCs w:val="21"/>
        </w:rPr>
        <w:t xml:space="preserve">    </w:t>
      </w:r>
      <w:r>
        <w:rPr>
          <w:rFonts w:hint="eastAsia" w:ascii="宋体" w:hAnsi="宋体" w:cs="Arial"/>
          <w:bCs/>
          <w:szCs w:val="21"/>
          <w:u w:val="single"/>
        </w:rPr>
        <w:t>文本</w:t>
      </w:r>
      <w:r>
        <w:rPr>
          <w:rFonts w:hint="eastAsia" w:ascii="宋体" w:hAnsi="宋体" w:cs="Arial"/>
          <w:bCs/>
          <w:szCs w:val="21"/>
        </w:rPr>
        <w:t>。本协议一式肆份，双方各执贰份，具有同等法律效力。</w:t>
      </w:r>
    </w:p>
    <w:p w14:paraId="2456C2FD">
      <w:pPr>
        <w:pStyle w:val="11"/>
        <w:tabs>
          <w:tab w:val="left" w:pos="567"/>
          <w:tab w:val="left" w:pos="993"/>
          <w:tab w:val="left" w:pos="1560"/>
        </w:tabs>
        <w:spacing w:line="380" w:lineRule="exact"/>
        <w:ind w:left="992" w:right="-512" w:rightChars="-244" w:firstLine="0" w:firstLineChars="0"/>
        <w:rPr>
          <w:rFonts w:ascii="宋体" w:hAnsi="宋体" w:cs="Arial"/>
          <w:bCs/>
          <w:szCs w:val="21"/>
        </w:rPr>
      </w:pPr>
    </w:p>
    <w:p w14:paraId="14183694">
      <w:pPr>
        <w:pStyle w:val="11"/>
        <w:tabs>
          <w:tab w:val="left" w:pos="567"/>
          <w:tab w:val="left" w:pos="993"/>
          <w:tab w:val="left" w:pos="1560"/>
        </w:tabs>
        <w:spacing w:line="380" w:lineRule="exact"/>
        <w:ind w:left="992" w:right="-512" w:rightChars="-244" w:firstLine="0" w:firstLineChars="0"/>
        <w:rPr>
          <w:rFonts w:ascii="宋体" w:hAnsi="宋体" w:cs="Arial"/>
          <w:bCs/>
          <w:szCs w:val="21"/>
        </w:rPr>
      </w:pPr>
    </w:p>
    <w:p w14:paraId="1B813BFC">
      <w:pPr>
        <w:pStyle w:val="9"/>
        <w:spacing w:line="380" w:lineRule="exact"/>
        <w:ind w:firstLine="405"/>
        <w:jc w:val="center"/>
        <w:rPr>
          <w:rFonts w:hAnsi="宋体" w:cs="Arial"/>
          <w:bCs/>
          <w:sz w:val="21"/>
          <w:szCs w:val="21"/>
        </w:rPr>
      </w:pPr>
      <w:bookmarkStart w:id="30" w:name="_Toc94583925"/>
      <w:bookmarkEnd w:id="30"/>
      <w:r>
        <w:rPr>
          <w:rFonts w:hint="eastAsia" w:hAnsi="宋体" w:cs="Arial"/>
          <w:bCs/>
          <w:sz w:val="21"/>
          <w:szCs w:val="21"/>
        </w:rPr>
        <w:t>（以下无正文）</w:t>
      </w:r>
    </w:p>
    <w:p w14:paraId="43DB6C7C">
      <w:pPr>
        <w:pStyle w:val="9"/>
        <w:spacing w:line="380" w:lineRule="exact"/>
        <w:ind w:firstLine="405"/>
        <w:rPr>
          <w:rFonts w:hAnsi="宋体" w:cs="Arial"/>
          <w:bCs/>
          <w:color w:val="0000FF"/>
          <w:sz w:val="21"/>
          <w:szCs w:val="21"/>
        </w:rPr>
      </w:pPr>
    </w:p>
    <w:p w14:paraId="1FDF9C01">
      <w:pPr>
        <w:pStyle w:val="9"/>
        <w:spacing w:line="380" w:lineRule="exact"/>
        <w:ind w:left="3582" w:leftChars="300" w:right="-604" w:hanging="2952" w:hangingChars="1406"/>
        <w:rPr>
          <w:rFonts w:hAnsi="宋体" w:cs="Arial"/>
          <w:color w:val="auto"/>
          <w:sz w:val="21"/>
          <w:szCs w:val="21"/>
        </w:rPr>
      </w:pPr>
      <w:r>
        <w:rPr>
          <w:rFonts w:hAnsi="宋体" w:cs="Arial"/>
          <w:color w:val="auto"/>
          <w:sz w:val="21"/>
          <w:szCs w:val="21"/>
        </w:rPr>
        <w:t>甲方：</w:t>
      </w:r>
      <w:permStart w:id="9" w:edGrp="everyone"/>
      <w:r>
        <w:rPr>
          <w:rFonts w:hint="eastAsia" w:hAnsi="宋体" w:cs="Arial"/>
          <w:color w:val="auto"/>
          <w:sz w:val="21"/>
          <w:szCs w:val="21"/>
          <w:lang w:val="en-US" w:eastAsia="zh-CN"/>
        </w:rPr>
        <w:t xml:space="preserve">        </w:t>
      </w:r>
      <w:permEnd w:id="9"/>
      <w:r>
        <w:rPr>
          <w:rFonts w:hint="eastAsia" w:hAnsi="宋体" w:cs="Arial"/>
          <w:color w:val="auto"/>
          <w:sz w:val="21"/>
          <w:szCs w:val="21"/>
          <w:lang w:val="en-US" w:eastAsia="zh-CN"/>
        </w:rPr>
        <w:t xml:space="preserve">                            </w:t>
      </w:r>
      <w:r>
        <w:rPr>
          <w:rFonts w:hAnsi="宋体" w:cs="Arial"/>
          <w:color w:val="auto"/>
          <w:sz w:val="21"/>
          <w:szCs w:val="21"/>
        </w:rPr>
        <w:t>乙方：</w:t>
      </w:r>
      <w:r>
        <w:rPr>
          <w:rFonts w:hint="eastAsia" w:hAnsi="宋体" w:cs="Arial"/>
          <w:color w:val="auto"/>
          <w:sz w:val="21"/>
          <w:szCs w:val="21"/>
        </w:rPr>
        <w:t xml:space="preserve"> </w:t>
      </w:r>
      <w:r>
        <w:rPr>
          <w:rFonts w:hint="eastAsia" w:ascii="宋体" w:hAnsi="宋体" w:eastAsia="宋体" w:cs="Arial"/>
          <w:bCs/>
          <w:color w:val="auto"/>
          <w:sz w:val="21"/>
          <w:szCs w:val="21"/>
          <w:highlight w:val="none"/>
        </w:rPr>
        <w:t>福建省闽侯国资人才发展有限公司</w:t>
      </w:r>
    </w:p>
    <w:p w14:paraId="75825C67">
      <w:pPr>
        <w:pStyle w:val="9"/>
        <w:spacing w:line="380" w:lineRule="exact"/>
        <w:ind w:left="3583" w:right="-604" w:hanging="3582" w:hangingChars="1706"/>
        <w:rPr>
          <w:rFonts w:hAnsi="宋体" w:cs="Arial"/>
          <w:color w:val="auto"/>
          <w:sz w:val="21"/>
          <w:szCs w:val="21"/>
        </w:rPr>
      </w:pPr>
    </w:p>
    <w:p w14:paraId="085900C2">
      <w:pPr>
        <w:pStyle w:val="9"/>
        <w:tabs>
          <w:tab w:val="left" w:pos="4140"/>
        </w:tabs>
        <w:spacing w:line="380" w:lineRule="exact"/>
        <w:ind w:left="3582" w:leftChars="300" w:right="-604" w:hanging="2952" w:hangingChars="1406"/>
        <w:rPr>
          <w:rFonts w:hAnsi="宋体" w:cs="Arial"/>
          <w:color w:val="auto"/>
          <w:sz w:val="21"/>
          <w:szCs w:val="21"/>
        </w:rPr>
      </w:pPr>
      <w:r>
        <w:rPr>
          <w:rFonts w:hAnsi="宋体" w:cs="Arial"/>
          <w:color w:val="auto"/>
          <w:sz w:val="21"/>
          <w:szCs w:val="21"/>
        </w:rPr>
        <w:t xml:space="preserve">法定代表人或其授权代理人           </w:t>
      </w:r>
      <w:r>
        <w:rPr>
          <w:rFonts w:hint="eastAsia" w:hAnsi="宋体" w:cs="Arial"/>
          <w:color w:val="auto"/>
          <w:sz w:val="21"/>
          <w:szCs w:val="21"/>
        </w:rPr>
        <w:t xml:space="preserve">    </w:t>
      </w:r>
      <w:r>
        <w:rPr>
          <w:rFonts w:hint="eastAsia" w:hAnsi="宋体" w:cs="Arial"/>
          <w:color w:val="auto"/>
          <w:sz w:val="21"/>
          <w:szCs w:val="21"/>
          <w:lang w:val="en-US" w:eastAsia="zh-CN"/>
        </w:rPr>
        <w:t xml:space="preserve">   </w:t>
      </w:r>
      <w:r>
        <w:rPr>
          <w:rFonts w:hAnsi="宋体" w:cs="Arial"/>
          <w:color w:val="auto"/>
          <w:sz w:val="21"/>
          <w:szCs w:val="21"/>
        </w:rPr>
        <w:t>法定代表人或其授权代理人</w:t>
      </w:r>
    </w:p>
    <w:p w14:paraId="4CD8F97E">
      <w:pPr>
        <w:pStyle w:val="9"/>
        <w:spacing w:line="380" w:lineRule="exact"/>
        <w:ind w:firstLineChars="300"/>
        <w:rPr>
          <w:rFonts w:hAnsi="宋体" w:cs="Arial"/>
          <w:color w:val="auto"/>
          <w:sz w:val="21"/>
          <w:szCs w:val="21"/>
        </w:rPr>
      </w:pPr>
      <w:r>
        <w:rPr>
          <w:rFonts w:hAnsi="宋体" w:cs="Arial"/>
          <w:color w:val="auto"/>
          <w:sz w:val="21"/>
          <w:szCs w:val="21"/>
        </w:rPr>
        <w:t>签字</w:t>
      </w:r>
      <w:r>
        <w:rPr>
          <w:rFonts w:hint="eastAsia" w:hAnsi="宋体" w:cs="Arial"/>
          <w:color w:val="auto"/>
          <w:sz w:val="21"/>
          <w:szCs w:val="21"/>
        </w:rPr>
        <w:t>盖章</w:t>
      </w:r>
      <w:r>
        <w:rPr>
          <w:rFonts w:hAnsi="宋体" w:cs="Arial"/>
          <w:color w:val="auto"/>
          <w:sz w:val="21"/>
          <w:szCs w:val="21"/>
        </w:rPr>
        <w:t>：</w:t>
      </w:r>
      <w:r>
        <w:rPr>
          <w:rFonts w:hAnsi="宋体" w:cs="Arial"/>
          <w:color w:val="auto"/>
          <w:sz w:val="21"/>
          <w:szCs w:val="21"/>
        </w:rPr>
        <w:tab/>
      </w:r>
      <w:r>
        <w:rPr>
          <w:rFonts w:hAnsi="宋体" w:cs="Arial"/>
          <w:color w:val="auto"/>
          <w:sz w:val="21"/>
          <w:szCs w:val="21"/>
        </w:rPr>
        <w:tab/>
      </w:r>
      <w:r>
        <w:rPr>
          <w:rFonts w:hAnsi="宋体" w:cs="Arial"/>
          <w:color w:val="auto"/>
          <w:sz w:val="21"/>
          <w:szCs w:val="21"/>
        </w:rPr>
        <w:tab/>
      </w:r>
      <w:r>
        <w:rPr>
          <w:rFonts w:hAnsi="宋体" w:cs="Arial"/>
          <w:color w:val="auto"/>
          <w:sz w:val="21"/>
          <w:szCs w:val="21"/>
        </w:rPr>
        <w:tab/>
      </w:r>
      <w:r>
        <w:rPr>
          <w:rFonts w:hAnsi="宋体" w:cs="Arial"/>
          <w:color w:val="auto"/>
          <w:sz w:val="21"/>
          <w:szCs w:val="21"/>
        </w:rPr>
        <w:tab/>
      </w:r>
      <w:r>
        <w:rPr>
          <w:rFonts w:hAnsi="宋体" w:cs="Arial"/>
          <w:color w:val="auto"/>
          <w:sz w:val="21"/>
          <w:szCs w:val="21"/>
        </w:rPr>
        <w:tab/>
      </w:r>
      <w:r>
        <w:rPr>
          <w:rFonts w:hAnsi="宋体" w:cs="Arial"/>
          <w:color w:val="auto"/>
          <w:sz w:val="21"/>
          <w:szCs w:val="21"/>
        </w:rPr>
        <w:tab/>
      </w:r>
      <w:r>
        <w:rPr>
          <w:rFonts w:hAnsi="宋体" w:cs="Arial"/>
          <w:color w:val="auto"/>
          <w:sz w:val="21"/>
          <w:szCs w:val="21"/>
        </w:rPr>
        <w:t xml:space="preserve"> </w:t>
      </w:r>
      <w:r>
        <w:rPr>
          <w:rFonts w:hint="eastAsia" w:hAnsi="宋体" w:cs="Arial"/>
          <w:color w:val="auto"/>
          <w:sz w:val="21"/>
          <w:szCs w:val="21"/>
          <w:lang w:val="en-US" w:eastAsia="zh-CN"/>
        </w:rPr>
        <w:t xml:space="preserve">   </w:t>
      </w:r>
      <w:r>
        <w:rPr>
          <w:rFonts w:hAnsi="宋体" w:cs="Arial"/>
          <w:color w:val="auto"/>
          <w:sz w:val="21"/>
          <w:szCs w:val="21"/>
        </w:rPr>
        <w:t>签字</w:t>
      </w:r>
      <w:r>
        <w:rPr>
          <w:rFonts w:hint="eastAsia" w:hAnsi="宋体" w:cs="Arial"/>
          <w:color w:val="auto"/>
          <w:sz w:val="21"/>
          <w:szCs w:val="21"/>
        </w:rPr>
        <w:t>盖章</w:t>
      </w:r>
      <w:r>
        <w:rPr>
          <w:rFonts w:hAnsi="宋体" w:cs="Arial"/>
          <w:color w:val="auto"/>
          <w:sz w:val="21"/>
          <w:szCs w:val="21"/>
        </w:rPr>
        <w:t>：</w:t>
      </w:r>
    </w:p>
    <w:p w14:paraId="7F5C8679">
      <w:pPr>
        <w:pStyle w:val="9"/>
        <w:spacing w:line="380" w:lineRule="exact"/>
        <w:ind w:firstLine="0"/>
        <w:rPr>
          <w:rFonts w:hAnsi="宋体" w:cs="Arial"/>
          <w:color w:val="auto"/>
          <w:sz w:val="21"/>
          <w:szCs w:val="21"/>
        </w:rPr>
      </w:pPr>
    </w:p>
    <w:p w14:paraId="185D17C8">
      <w:pPr>
        <w:pStyle w:val="9"/>
        <w:tabs>
          <w:tab w:val="left" w:pos="4740"/>
        </w:tabs>
        <w:spacing w:line="380" w:lineRule="exact"/>
        <w:ind w:firstLineChars="300"/>
        <w:rPr>
          <w:rFonts w:hAnsi="宋体" w:cs="Arial"/>
          <w:color w:val="auto"/>
          <w:sz w:val="21"/>
          <w:szCs w:val="21"/>
        </w:rPr>
      </w:pPr>
      <w:r>
        <w:rPr>
          <w:rFonts w:hAnsi="宋体" w:cs="Arial"/>
          <w:color w:val="auto"/>
          <w:sz w:val="21"/>
          <w:szCs w:val="21"/>
        </w:rPr>
        <w:t>日期：</w:t>
      </w:r>
      <w:permStart w:id="10" w:edGrp="everyone"/>
      <w:r>
        <w:rPr>
          <w:rFonts w:hAnsi="宋体" w:cs="Arial"/>
          <w:color w:val="auto"/>
          <w:sz w:val="21"/>
          <w:szCs w:val="21"/>
        </w:rPr>
        <w:t xml:space="preserve"> </w:t>
      </w:r>
      <w:r>
        <w:rPr>
          <w:rFonts w:hint="eastAsia" w:hAnsi="宋体" w:cs="Arial"/>
          <w:color w:val="auto"/>
          <w:sz w:val="21"/>
          <w:szCs w:val="21"/>
          <w:lang w:val="en-US" w:eastAsia="zh-CN"/>
        </w:rPr>
        <w:t xml:space="preserve">  </w:t>
      </w:r>
      <w:r>
        <w:rPr>
          <w:rFonts w:hAnsi="宋体" w:cs="Arial"/>
          <w:color w:val="auto"/>
          <w:sz w:val="21"/>
          <w:szCs w:val="21"/>
        </w:rPr>
        <w:t>年</w:t>
      </w:r>
      <w:r>
        <w:rPr>
          <w:rFonts w:hint="eastAsia" w:hAnsi="宋体" w:cs="Arial"/>
          <w:color w:val="auto"/>
          <w:sz w:val="21"/>
          <w:szCs w:val="21"/>
          <w:lang w:val="en-US" w:eastAsia="zh-CN"/>
        </w:rPr>
        <w:t xml:space="preserve">    </w:t>
      </w:r>
      <w:r>
        <w:rPr>
          <w:rFonts w:hAnsi="宋体" w:cs="Arial"/>
          <w:color w:val="auto"/>
          <w:sz w:val="21"/>
          <w:szCs w:val="21"/>
        </w:rPr>
        <w:t>月</w:t>
      </w:r>
      <w:r>
        <w:rPr>
          <w:rFonts w:hint="eastAsia" w:hAnsi="宋体" w:cs="Arial"/>
          <w:color w:val="auto"/>
          <w:sz w:val="21"/>
          <w:szCs w:val="21"/>
          <w:lang w:val="en-US" w:eastAsia="zh-CN"/>
        </w:rPr>
        <w:t xml:space="preserve">    </w:t>
      </w:r>
      <w:r>
        <w:rPr>
          <w:rFonts w:hAnsi="宋体" w:cs="Arial"/>
          <w:color w:val="auto"/>
          <w:sz w:val="21"/>
          <w:szCs w:val="21"/>
        </w:rPr>
        <w:t>日</w:t>
      </w:r>
      <w:permEnd w:id="10"/>
      <w:r>
        <w:rPr>
          <w:rFonts w:hAnsi="宋体" w:cs="Arial"/>
          <w:color w:val="auto"/>
          <w:sz w:val="21"/>
          <w:szCs w:val="21"/>
        </w:rPr>
        <w:t xml:space="preserve">            </w:t>
      </w:r>
      <w:r>
        <w:rPr>
          <w:rFonts w:hint="eastAsia" w:hAnsi="宋体" w:cs="Arial"/>
          <w:color w:val="auto"/>
          <w:sz w:val="21"/>
          <w:szCs w:val="21"/>
        </w:rPr>
        <w:t xml:space="preserve">    </w:t>
      </w:r>
      <w:r>
        <w:rPr>
          <w:rFonts w:hint="eastAsia" w:hAnsi="宋体" w:cs="Arial"/>
          <w:color w:val="auto"/>
          <w:sz w:val="21"/>
          <w:szCs w:val="21"/>
          <w:lang w:val="en-US" w:eastAsia="zh-CN"/>
        </w:rPr>
        <w:t xml:space="preserve">   </w:t>
      </w:r>
      <w:r>
        <w:rPr>
          <w:rFonts w:hAnsi="宋体" w:cs="Arial"/>
          <w:color w:val="auto"/>
          <w:sz w:val="21"/>
          <w:szCs w:val="21"/>
        </w:rPr>
        <w:t>日期：</w:t>
      </w:r>
      <w:r>
        <w:rPr>
          <w:rFonts w:hint="eastAsia" w:hAnsi="宋体" w:cs="Arial"/>
          <w:color w:val="auto"/>
          <w:sz w:val="21"/>
          <w:szCs w:val="21"/>
        </w:rPr>
        <w:t xml:space="preserve"> </w:t>
      </w:r>
      <w:permStart w:id="11" w:edGrp="everyone"/>
      <w:r>
        <w:rPr>
          <w:rFonts w:hint="eastAsia" w:hAnsi="宋体" w:cs="Arial"/>
          <w:color w:val="auto"/>
          <w:sz w:val="21"/>
          <w:szCs w:val="21"/>
        </w:rPr>
        <w:t xml:space="preserve">  </w:t>
      </w:r>
      <w:r>
        <w:rPr>
          <w:rFonts w:hint="eastAsia" w:hAnsi="宋体" w:cs="Arial"/>
          <w:color w:val="auto"/>
          <w:sz w:val="21"/>
          <w:szCs w:val="21"/>
          <w:lang w:val="en-US" w:eastAsia="zh-CN"/>
        </w:rPr>
        <w:t xml:space="preserve">  </w:t>
      </w:r>
      <w:r>
        <w:rPr>
          <w:rFonts w:hAnsi="宋体" w:cs="Arial"/>
          <w:color w:val="auto"/>
          <w:sz w:val="21"/>
          <w:szCs w:val="21"/>
        </w:rPr>
        <w:t>年</w:t>
      </w:r>
      <w:r>
        <w:rPr>
          <w:rFonts w:hint="eastAsia" w:hAnsi="宋体" w:cs="Arial"/>
          <w:color w:val="auto"/>
          <w:sz w:val="21"/>
          <w:szCs w:val="21"/>
          <w:lang w:val="en-US" w:eastAsia="zh-CN"/>
        </w:rPr>
        <w:t xml:space="preserve">    </w:t>
      </w:r>
      <w:r>
        <w:rPr>
          <w:rFonts w:hAnsi="宋体" w:cs="Arial"/>
          <w:color w:val="auto"/>
          <w:sz w:val="21"/>
          <w:szCs w:val="21"/>
        </w:rPr>
        <w:t>月</w:t>
      </w:r>
      <w:r>
        <w:rPr>
          <w:rFonts w:hint="eastAsia" w:hAnsi="宋体" w:cs="Arial"/>
          <w:color w:val="auto"/>
          <w:sz w:val="21"/>
          <w:szCs w:val="21"/>
          <w:lang w:val="en-US" w:eastAsia="zh-CN"/>
        </w:rPr>
        <w:t xml:space="preserve">    </w:t>
      </w:r>
      <w:r>
        <w:rPr>
          <w:rFonts w:hAnsi="宋体" w:cs="Arial"/>
          <w:color w:val="auto"/>
          <w:sz w:val="21"/>
          <w:szCs w:val="21"/>
        </w:rPr>
        <w:t>日</w:t>
      </w:r>
    </w:p>
    <w:permEnd w:id="11"/>
    <w:p w14:paraId="27C0B921">
      <w:pPr>
        <w:pStyle w:val="9"/>
        <w:tabs>
          <w:tab w:val="left" w:pos="4740"/>
        </w:tabs>
        <w:spacing w:line="380" w:lineRule="exact"/>
        <w:ind w:firstLineChars="300"/>
        <w:rPr>
          <w:rFonts w:hAnsi="宋体" w:cs="Arial"/>
          <w:color w:val="0000FF"/>
          <w:sz w:val="21"/>
          <w:szCs w:val="21"/>
        </w:rPr>
      </w:pPr>
    </w:p>
    <w:p w14:paraId="2C82C754">
      <w:pPr>
        <w:pStyle w:val="9"/>
        <w:tabs>
          <w:tab w:val="left" w:pos="4740"/>
        </w:tabs>
        <w:spacing w:line="380" w:lineRule="exact"/>
        <w:ind w:firstLineChars="300"/>
        <w:rPr>
          <w:rFonts w:hAnsi="宋体" w:cs="Arial"/>
          <w:color w:val="0000FF"/>
          <w:sz w:val="21"/>
          <w:szCs w:val="21"/>
        </w:rPr>
        <w:sectPr>
          <w:headerReference r:id="rId3" w:type="default"/>
          <w:footerReference r:id="rId4" w:type="default"/>
          <w:pgSz w:w="11900" w:h="16832"/>
          <w:pgMar w:top="1134" w:right="1134" w:bottom="1134" w:left="1134" w:header="646" w:footer="646" w:gutter="0"/>
          <w:cols w:space="720" w:num="1"/>
          <w:docGrid w:type="lines" w:linePitch="271" w:charSpace="0"/>
        </w:sectPr>
      </w:pPr>
    </w:p>
    <w:p w14:paraId="2A443557">
      <w:pPr>
        <w:widowControl/>
        <w:spacing w:line="360" w:lineRule="auto"/>
        <w:jc w:val="center"/>
        <w:rPr>
          <w:rFonts w:ascii="宋体" w:hAnsi="宋体" w:eastAsia="宋体" w:cs="宋体"/>
          <w:szCs w:val="21"/>
        </w:rPr>
      </w:pPr>
      <w:r>
        <w:rPr>
          <w:rFonts w:ascii="宋体" w:hAnsi="宋体" w:eastAsia="宋体" w:cs="宋体"/>
          <w:b/>
          <w:bCs/>
          <w:color w:val="000000"/>
          <w:kern w:val="0"/>
          <w:sz w:val="28"/>
          <w:szCs w:val="28"/>
          <w:lang w:bidi="ar"/>
        </w:rPr>
        <w:t>承诺函</w:t>
      </w:r>
    </w:p>
    <w:p w14:paraId="5AB58183">
      <w:pPr>
        <w:adjustRightInd w:val="0"/>
        <w:snapToGrid w:val="0"/>
        <w:spacing w:before="156" w:after="156"/>
        <w:rPr>
          <w:rFonts w:ascii="Times New Roman" w:hAnsi="Times New Roman" w:eastAsia="宋体" w:cs="Times New Roman"/>
          <w:sz w:val="24"/>
        </w:rPr>
      </w:pPr>
      <w:r>
        <w:rPr>
          <w:rFonts w:hint="eastAsia" w:ascii="Times New Roman" w:hAnsi="Times New Roman" w:eastAsia="宋体" w:cs="Times New Roman"/>
          <w:sz w:val="24"/>
        </w:rPr>
        <w:t>致：</w:t>
      </w:r>
    </w:p>
    <w:p w14:paraId="56CB15B2">
      <w:pPr>
        <w:pStyle w:val="9"/>
        <w:ind w:left="0" w:leftChars="0" w:firstLine="480" w:firstLineChars="200"/>
        <w:jc w:val="both"/>
        <w:rPr>
          <w:rFonts w:ascii="Times New Roman" w:hAnsi="Times New Roman" w:eastAsia="宋体" w:cs="Times New Roman"/>
          <w:sz w:val="24"/>
        </w:rPr>
      </w:pPr>
      <w:r>
        <w:rPr>
          <w:rFonts w:hint="eastAsia" w:ascii="Times New Roman" w:hAnsi="Times New Roman" w:eastAsia="宋体" w:cs="Times New Roman"/>
          <w:sz w:val="24"/>
        </w:rPr>
        <w:t>鉴于我司与贵司签署了《</w:t>
      </w:r>
      <w:r>
        <w:rPr>
          <w:rFonts w:hint="eastAsia" w:ascii="Times New Roman" w:hAnsi="Times New Roman" w:eastAsia="宋体" w:cs="Times New Roman"/>
          <w:kern w:val="2"/>
          <w:sz w:val="24"/>
          <w:szCs w:val="22"/>
          <w:lang w:val="en-US" w:eastAsia="zh-CN" w:bidi="ar-SA"/>
        </w:rPr>
        <w:t>BPO业务外包服务框架协议</w:t>
      </w:r>
      <w:r>
        <w:rPr>
          <w:rFonts w:hint="eastAsia" w:ascii="Times New Roman" w:hAnsi="Times New Roman" w:eastAsia="宋体" w:cs="Times New Roman"/>
          <w:sz w:val="24"/>
        </w:rPr>
        <w:t>》，在使用贵司提供的服务过程中，我司承诺如下：</w:t>
      </w:r>
    </w:p>
    <w:p w14:paraId="548B6476">
      <w:pPr>
        <w:adjustRightInd w:val="0"/>
        <w:snapToGrid w:val="0"/>
        <w:spacing w:line="340" w:lineRule="exact"/>
        <w:ind w:firstLine="480" w:firstLineChars="200"/>
        <w:rPr>
          <w:rFonts w:ascii="Times New Roman" w:hAnsi="Times New Roman" w:eastAsia="宋体" w:cs="Times New Roman"/>
          <w:sz w:val="24"/>
        </w:rPr>
      </w:pPr>
      <w:r>
        <w:rPr>
          <w:rFonts w:hint="eastAsia" w:ascii="Times New Roman" w:hAnsi="Times New Roman" w:eastAsia="宋体" w:cs="Times New Roman"/>
          <w:sz w:val="24"/>
        </w:rPr>
        <w:t>1、我司以及我司关联公司的法定代表人、股东、董事、监事以及员工，严禁作为</w:t>
      </w:r>
      <w:r>
        <w:rPr>
          <w:rFonts w:hint="eastAsia" w:ascii="Times New Roman" w:hAnsi="Times New Roman" w:eastAsia="宋体" w:cs="Times New Roman"/>
          <w:sz w:val="24"/>
          <w:lang w:val="en-US" w:eastAsia="zh-CN"/>
        </w:rPr>
        <w:t>个体工商户</w:t>
      </w:r>
      <w:r>
        <w:rPr>
          <w:rFonts w:hint="eastAsia" w:ascii="Times New Roman" w:hAnsi="Times New Roman" w:eastAsia="宋体" w:cs="Times New Roman"/>
          <w:sz w:val="24"/>
        </w:rPr>
        <w:t>使用贵司提供的服务。</w:t>
      </w:r>
    </w:p>
    <w:p w14:paraId="1E8131A6">
      <w:pPr>
        <w:adjustRightInd w:val="0"/>
        <w:snapToGrid w:val="0"/>
        <w:spacing w:line="340" w:lineRule="exact"/>
        <w:ind w:firstLine="480" w:firstLineChars="200"/>
        <w:rPr>
          <w:rFonts w:ascii="Times New Roman" w:hAnsi="Times New Roman" w:eastAsia="宋体" w:cs="Times New Roman"/>
          <w:sz w:val="24"/>
        </w:rPr>
      </w:pPr>
      <w:r>
        <w:rPr>
          <w:rFonts w:hint="eastAsia" w:ascii="Times New Roman" w:hAnsi="Times New Roman" w:eastAsia="宋体" w:cs="Times New Roman"/>
          <w:sz w:val="24"/>
        </w:rPr>
        <w:t>2、</w:t>
      </w:r>
      <w:r>
        <w:rPr>
          <w:rFonts w:hint="eastAsia" w:ascii="Times New Roman" w:hAnsi="Times New Roman" w:eastAsia="宋体" w:cs="Times New Roman"/>
          <w:sz w:val="24"/>
          <w:lang w:val="en-US" w:eastAsia="zh-CN"/>
        </w:rPr>
        <w:t>个体工商户</w:t>
      </w:r>
      <w:r>
        <w:rPr>
          <w:rFonts w:hint="eastAsia" w:ascii="Times New Roman" w:hAnsi="Times New Roman" w:eastAsia="宋体" w:cs="Times New Roman"/>
          <w:sz w:val="24"/>
        </w:rPr>
        <w:t>与贵司属于项目分包合作关系，如我司指定了固定的</w:t>
      </w:r>
      <w:r>
        <w:rPr>
          <w:rFonts w:hint="eastAsia" w:ascii="Times New Roman" w:hAnsi="Times New Roman" w:eastAsia="宋体" w:cs="Times New Roman"/>
          <w:sz w:val="24"/>
          <w:lang w:val="en-US" w:eastAsia="zh-CN"/>
        </w:rPr>
        <w:t>个体工商户</w:t>
      </w:r>
      <w:r>
        <w:rPr>
          <w:rFonts w:hint="eastAsia" w:ascii="Times New Roman" w:hAnsi="Times New Roman" w:eastAsia="宋体" w:cs="Times New Roman"/>
          <w:sz w:val="24"/>
        </w:rPr>
        <w:t>承接项目的，该等</w:t>
      </w:r>
      <w:r>
        <w:rPr>
          <w:rFonts w:hint="eastAsia" w:ascii="Times New Roman" w:hAnsi="Times New Roman" w:eastAsia="宋体" w:cs="Times New Roman"/>
          <w:sz w:val="24"/>
          <w:lang w:val="en-US" w:eastAsia="zh-CN"/>
        </w:rPr>
        <w:t>个体工商户</w:t>
      </w:r>
      <w:r>
        <w:rPr>
          <w:rFonts w:hint="eastAsia" w:ascii="Times New Roman" w:hAnsi="Times New Roman" w:eastAsia="宋体" w:cs="Times New Roman"/>
          <w:sz w:val="24"/>
        </w:rPr>
        <w:t>将自行完成分包项目并充分知晓其所获取收入的情况，且同意授权贵司可以使用其信息用于清册制作以及注册认证流程使用。</w:t>
      </w:r>
    </w:p>
    <w:p w14:paraId="68BD8172">
      <w:pPr>
        <w:adjustRightInd w:val="0"/>
        <w:snapToGrid w:val="0"/>
        <w:spacing w:line="340" w:lineRule="exact"/>
        <w:ind w:firstLine="480" w:firstLineChars="200"/>
        <w:rPr>
          <w:rFonts w:ascii="Times New Roman" w:hAnsi="Times New Roman" w:eastAsia="宋体" w:cs="Times New Roman"/>
          <w:sz w:val="24"/>
        </w:rPr>
      </w:pPr>
      <w:r>
        <w:rPr>
          <w:rFonts w:hint="eastAsia" w:ascii="Times New Roman" w:hAnsi="Times New Roman" w:eastAsia="宋体" w:cs="Times New Roman"/>
          <w:sz w:val="24"/>
        </w:rPr>
        <w:t>3、我司保证与</w:t>
      </w:r>
      <w:r>
        <w:rPr>
          <w:rFonts w:hint="eastAsia" w:ascii="Times New Roman" w:hAnsi="Times New Roman" w:eastAsia="宋体" w:cs="Times New Roman"/>
          <w:sz w:val="24"/>
          <w:lang w:val="en-US" w:eastAsia="zh-CN"/>
        </w:rPr>
        <w:t>个体工商户</w:t>
      </w:r>
      <w:r>
        <w:rPr>
          <w:rFonts w:hint="eastAsia" w:ascii="Times New Roman" w:hAnsi="Times New Roman" w:eastAsia="宋体" w:cs="Times New Roman"/>
          <w:sz w:val="24"/>
        </w:rPr>
        <w:t>之间分包业务的真实性，不虚构业务或虚构履行情况（特别是，该等</w:t>
      </w:r>
      <w:r>
        <w:rPr>
          <w:rFonts w:hint="eastAsia" w:ascii="Times New Roman" w:hAnsi="Times New Roman" w:eastAsia="宋体" w:cs="Times New Roman"/>
          <w:sz w:val="24"/>
          <w:lang w:val="en-US" w:eastAsia="zh-CN"/>
        </w:rPr>
        <w:t>个体工商户</w:t>
      </w:r>
      <w:r>
        <w:rPr>
          <w:rFonts w:hint="eastAsia" w:ascii="Times New Roman" w:hAnsi="Times New Roman" w:eastAsia="宋体" w:cs="Times New Roman"/>
          <w:sz w:val="24"/>
        </w:rPr>
        <w:t>由我司指定的情况下）。</w:t>
      </w:r>
    </w:p>
    <w:p w14:paraId="43C5E880">
      <w:pPr>
        <w:adjustRightInd w:val="0"/>
        <w:snapToGrid w:val="0"/>
        <w:spacing w:line="340" w:lineRule="exact"/>
        <w:ind w:firstLine="480" w:firstLineChars="200"/>
        <w:rPr>
          <w:rFonts w:ascii="Times New Roman" w:hAnsi="Times New Roman" w:eastAsia="宋体" w:cs="Times New Roman"/>
          <w:sz w:val="24"/>
        </w:rPr>
      </w:pPr>
      <w:r>
        <w:rPr>
          <w:rFonts w:hint="eastAsia" w:ascii="Times New Roman" w:hAnsi="Times New Roman" w:eastAsia="宋体" w:cs="Times New Roman"/>
          <w:sz w:val="24"/>
        </w:rPr>
        <w:t>4、我司保证向贵司提供的所有资料真实、准确、完整、合法、有效，无虚假、欺诈、误导、遗漏等，绝不利用贵司进行洗钱、套现、偷税漏税、诈骗等违法犯罪行为，绝不有有悖于公序良俗等行为。</w:t>
      </w:r>
    </w:p>
    <w:p w14:paraId="437CFBDD">
      <w:pPr>
        <w:adjustRightInd w:val="0"/>
        <w:snapToGrid w:val="0"/>
        <w:spacing w:line="340" w:lineRule="exact"/>
        <w:ind w:firstLine="480" w:firstLineChars="200"/>
        <w:rPr>
          <w:rFonts w:ascii="Times New Roman" w:hAnsi="Times New Roman" w:eastAsia="宋体" w:cs="Times New Roman"/>
          <w:sz w:val="24"/>
        </w:rPr>
      </w:pPr>
      <w:r>
        <w:rPr>
          <w:rFonts w:hint="eastAsia" w:ascii="Times New Roman" w:hAnsi="Times New Roman" w:eastAsia="宋体" w:cs="Times New Roman"/>
          <w:sz w:val="24"/>
        </w:rPr>
        <w:t>若因我司违反</w:t>
      </w:r>
      <w:r>
        <w:rPr>
          <w:rFonts w:hint="eastAsia" w:ascii="Times New Roman" w:hAnsi="Times New Roman" w:eastAsia="宋体" w:cs="Times New Roman"/>
          <w:color w:val="auto"/>
          <w:sz w:val="24"/>
        </w:rPr>
        <w:t>上述承诺及协议义务或法律法规规章政策给贵司造成所有经济损失等法律后果及任何不利影响，</w:t>
      </w:r>
      <w:r>
        <w:rPr>
          <w:rFonts w:hint="eastAsia" w:cs="Times New Roman"/>
          <w:color w:val="auto"/>
          <w:sz w:val="24"/>
          <w:lang w:eastAsia="zh-CN"/>
        </w:rPr>
        <w:t>以及因该业务引起的一切法律纠纷</w:t>
      </w:r>
      <w:r>
        <w:rPr>
          <w:rFonts w:hint="eastAsia" w:cs="Times New Roman"/>
          <w:color w:val="auto"/>
          <w:sz w:val="24"/>
          <w:lang w:val="en-US" w:eastAsia="zh-CN"/>
        </w:rPr>
        <w:t>,</w:t>
      </w:r>
      <w:r>
        <w:rPr>
          <w:rFonts w:hint="eastAsia" w:ascii="Times New Roman" w:hAnsi="Times New Roman" w:eastAsia="宋体" w:cs="Times New Roman"/>
          <w:color w:val="auto"/>
          <w:sz w:val="24"/>
        </w:rPr>
        <w:t>我司</w:t>
      </w:r>
      <w:r>
        <w:rPr>
          <w:rFonts w:hint="eastAsia" w:ascii="Times New Roman" w:hAnsi="Times New Roman" w:eastAsia="宋体" w:cs="Times New Roman"/>
          <w:sz w:val="24"/>
        </w:rPr>
        <w:t>承诺自行承担任何刑事责任、行政责任及违约赔偿等民事责任等所有法律责任及后果</w:t>
      </w:r>
      <w:r>
        <w:rPr>
          <w:rFonts w:hint="eastAsia" w:cs="Times New Roman"/>
          <w:sz w:val="24"/>
          <w:lang w:val="en-US" w:eastAsia="zh-CN"/>
        </w:rPr>
        <w:t xml:space="preserve"> , </w:t>
      </w:r>
      <w:r>
        <w:rPr>
          <w:rFonts w:hint="eastAsia" w:ascii="Times New Roman" w:hAnsi="Times New Roman" w:eastAsia="宋体" w:cs="Times New Roman"/>
          <w:sz w:val="24"/>
        </w:rPr>
        <w:t>特此承诺。</w:t>
      </w:r>
    </w:p>
    <w:p w14:paraId="5A05FDF2">
      <w:pPr>
        <w:widowControl/>
        <w:spacing w:line="340" w:lineRule="exact"/>
        <w:ind w:firstLine="1920" w:firstLineChars="800"/>
        <w:rPr>
          <w:rFonts w:hint="eastAsia" w:ascii="宋体" w:hAnsi="宋体" w:eastAsia="宋体" w:cs="宋体"/>
          <w:color w:val="000000"/>
          <w:kern w:val="0"/>
          <w:sz w:val="24"/>
          <w:lang w:bidi="ar"/>
        </w:rPr>
      </w:pPr>
    </w:p>
    <w:p w14:paraId="0DF30AB3">
      <w:pPr>
        <w:widowControl/>
        <w:spacing w:line="340" w:lineRule="exact"/>
        <w:ind w:firstLine="1920" w:firstLineChars="800"/>
        <w:rPr>
          <w:rFonts w:hint="eastAsia" w:ascii="宋体" w:hAnsi="宋体" w:eastAsia="宋体" w:cs="宋体"/>
          <w:color w:val="000000"/>
          <w:kern w:val="0"/>
          <w:sz w:val="24"/>
          <w:lang w:bidi="ar"/>
        </w:rPr>
      </w:pPr>
    </w:p>
    <w:p w14:paraId="17BDC7B8">
      <w:pPr>
        <w:widowControl/>
        <w:spacing w:line="340" w:lineRule="exact"/>
        <w:ind w:firstLine="1920" w:firstLineChars="800"/>
        <w:rPr>
          <w:rFonts w:hint="eastAsia" w:ascii="宋体" w:hAnsi="宋体" w:eastAsia="宋体" w:cs="宋体"/>
          <w:color w:val="000000"/>
          <w:kern w:val="0"/>
          <w:sz w:val="24"/>
          <w:lang w:bidi="ar"/>
        </w:rPr>
      </w:pPr>
    </w:p>
    <w:p w14:paraId="3074DB2D">
      <w:pPr>
        <w:widowControl/>
        <w:spacing w:line="340" w:lineRule="exact"/>
        <w:ind w:firstLine="1920" w:firstLineChars="800"/>
        <w:rPr>
          <w:rFonts w:hint="eastAsia" w:ascii="宋体" w:hAnsi="宋体" w:eastAsia="宋体" w:cs="宋体"/>
          <w:color w:val="000000"/>
          <w:kern w:val="0"/>
          <w:sz w:val="24"/>
          <w:lang w:bidi="ar"/>
        </w:rPr>
      </w:pPr>
    </w:p>
    <w:p w14:paraId="594E3EB4">
      <w:pPr>
        <w:widowControl/>
        <w:spacing w:line="340" w:lineRule="exact"/>
        <w:ind w:firstLine="1920" w:firstLineChars="800"/>
        <w:jc w:val="right"/>
        <w:rPr>
          <w:rFonts w:hint="eastAsia" w:ascii="宋体" w:hAnsi="宋体" w:eastAsia="宋体" w:cs="Times New Roman"/>
          <w:sz w:val="24"/>
        </w:rPr>
      </w:pPr>
      <w:r>
        <w:rPr>
          <w:rFonts w:hint="eastAsia" w:ascii="宋体" w:hAnsi="宋体" w:eastAsia="宋体" w:cs="宋体"/>
          <w:color w:val="000000"/>
          <w:kern w:val="0"/>
          <w:sz w:val="24"/>
          <w:lang w:bidi="ar"/>
        </w:rPr>
        <w:t xml:space="preserve">承诺人：    </w:t>
      </w:r>
      <w:r>
        <w:rPr>
          <w:rFonts w:hint="eastAsia" w:ascii="宋体" w:hAnsi="宋体" w:eastAsia="宋体" w:cs="Times New Roman"/>
          <w:sz w:val="24"/>
          <w:u w:val="single"/>
        </w:rPr>
        <w:t xml:space="preserve">  </w:t>
      </w:r>
      <w:permStart w:id="12" w:edGrp="everyone"/>
      <w:r>
        <w:rPr>
          <w:rFonts w:hint="eastAsia" w:ascii="宋体" w:hAnsi="宋体" w:eastAsia="宋体" w:cs="Times New Roman"/>
          <w:sz w:val="24"/>
          <w:u w:val="single"/>
        </w:rPr>
        <w:t xml:space="preserve"> </w:t>
      </w:r>
      <w:r>
        <w:rPr>
          <w:rFonts w:hint="eastAsia" w:ascii="宋体" w:hAnsi="宋体" w:cs="Times New Roman"/>
          <w:sz w:val="24"/>
          <w:u w:val="single"/>
          <w:lang w:val="en-US" w:eastAsia="zh-CN"/>
        </w:rPr>
        <w:t xml:space="preserve">              </w:t>
      </w:r>
      <w:r>
        <w:rPr>
          <w:rFonts w:hint="eastAsia" w:ascii="宋体" w:hAnsi="宋体" w:eastAsia="宋体" w:cs="Times New Roman"/>
          <w:sz w:val="24"/>
          <w:u w:val="single"/>
        </w:rPr>
        <w:t xml:space="preserve">        </w:t>
      </w:r>
      <w:permEnd w:id="12"/>
      <w:r>
        <w:rPr>
          <w:rFonts w:hint="eastAsia" w:ascii="宋体" w:hAnsi="宋体" w:eastAsia="宋体" w:cs="Times New Roman"/>
          <w:sz w:val="24"/>
          <w:u w:val="single"/>
        </w:rPr>
        <w:t xml:space="preserve">  </w:t>
      </w:r>
      <w:r>
        <w:rPr>
          <w:rFonts w:ascii="宋体" w:hAnsi="宋体" w:eastAsia="宋体" w:cs="Times New Roman"/>
          <w:sz w:val="24"/>
        </w:rPr>
        <w:t>（盖章）</w:t>
      </w:r>
    </w:p>
    <w:p w14:paraId="636960D0">
      <w:pPr>
        <w:widowControl/>
        <w:spacing w:line="340" w:lineRule="exact"/>
        <w:ind w:firstLine="480" w:firstLineChars="200"/>
        <w:jc w:val="right"/>
        <w:rPr>
          <w:rFonts w:hint="eastAsia" w:ascii="宋体" w:hAnsi="宋体" w:eastAsia="宋体" w:cs="Times New Roman"/>
          <w:sz w:val="24"/>
        </w:rPr>
      </w:pPr>
      <w:r>
        <w:rPr>
          <w:rFonts w:hint="eastAsia" w:ascii="宋体" w:hAnsi="宋体" w:eastAsia="宋体" w:cs="Times New Roman"/>
          <w:sz w:val="24"/>
        </w:rPr>
        <w:t xml:space="preserve">         </w:t>
      </w:r>
    </w:p>
    <w:p w14:paraId="69CCA879">
      <w:pPr>
        <w:adjustRightInd w:val="0"/>
        <w:snapToGrid w:val="0"/>
        <w:spacing w:line="340" w:lineRule="exact"/>
        <w:ind w:firstLine="480" w:firstLineChars="200"/>
        <w:jc w:val="right"/>
        <w:rPr>
          <w:rFonts w:ascii="宋体" w:hAnsi="宋体" w:eastAsia="宋体" w:cs="Times New Roman"/>
          <w:sz w:val="24"/>
        </w:rPr>
      </w:pPr>
      <w:r>
        <w:rPr>
          <w:rFonts w:hint="eastAsia" w:ascii="宋体" w:hAnsi="宋体" w:eastAsia="宋体" w:cs="Times New Roman"/>
          <w:sz w:val="24"/>
        </w:rPr>
        <w:t xml:space="preserve">                                                                                            </w:t>
      </w:r>
    </w:p>
    <w:p w14:paraId="78F1C084">
      <w:pPr>
        <w:pStyle w:val="5"/>
        <w:widowControl/>
        <w:wordWrap w:val="0"/>
        <w:spacing w:beforeAutospacing="0" w:afterAutospacing="0" w:line="360" w:lineRule="auto"/>
        <w:jc w:val="right"/>
        <w:rPr>
          <w:rFonts w:hint="eastAsia" w:ascii="宋体" w:hAnsi="宋体" w:eastAsia="宋体" w:cs="Times New Roman"/>
          <w:sz w:val="24"/>
          <w:lang w:val="en-US" w:eastAsia="zh-CN"/>
        </w:rPr>
      </w:pPr>
      <w:r>
        <w:rPr>
          <w:rFonts w:hint="eastAsia" w:ascii="宋体" w:hAnsi="宋体" w:eastAsia="宋体" w:cs="Times New Roman"/>
          <w:sz w:val="24"/>
        </w:rPr>
        <w:t xml:space="preserve">                 </w:t>
      </w:r>
      <w:permStart w:id="13" w:edGrp="everyone"/>
      <w:r>
        <w:rPr>
          <w:rFonts w:hint="eastAsia" w:ascii="宋体" w:hAnsi="宋体" w:eastAsia="宋体" w:cs="Times New Roman"/>
          <w:sz w:val="24"/>
        </w:rPr>
        <w:t xml:space="preserve">     年 </w:t>
      </w:r>
      <w:r>
        <w:rPr>
          <w:rFonts w:hint="eastAsia" w:ascii="宋体" w:hAnsi="宋体" w:eastAsia="宋体" w:cs="Times New Roman"/>
          <w:sz w:val="24"/>
          <w:lang w:val="en-US" w:eastAsia="zh-CN"/>
        </w:rPr>
        <w:t xml:space="preserve"> </w:t>
      </w:r>
      <w:r>
        <w:rPr>
          <w:rFonts w:hint="eastAsia" w:ascii="宋体" w:hAnsi="宋体" w:eastAsia="宋体" w:cs="Times New Roman"/>
          <w:sz w:val="24"/>
        </w:rPr>
        <w:t xml:space="preserve"> 月 </w:t>
      </w:r>
      <w:r>
        <w:rPr>
          <w:rFonts w:hint="eastAsia" w:ascii="宋体" w:hAnsi="宋体" w:eastAsia="宋体" w:cs="Times New Roman"/>
          <w:sz w:val="24"/>
          <w:lang w:val="en-US" w:eastAsia="zh-CN"/>
        </w:rPr>
        <w:t xml:space="preserve"> 日</w:t>
      </w:r>
      <w:permEnd w:id="13"/>
    </w:p>
    <w:p w14:paraId="05A922AC">
      <w:pPr>
        <w:pStyle w:val="5"/>
        <w:widowControl/>
        <w:wordWrap/>
        <w:spacing w:beforeAutospacing="0" w:afterAutospacing="0" w:line="360" w:lineRule="auto"/>
        <w:jc w:val="right"/>
        <w:rPr>
          <w:rFonts w:hint="eastAsia" w:ascii="宋体" w:hAnsi="宋体" w:eastAsia="宋体" w:cs="Times New Roman"/>
          <w:sz w:val="24"/>
          <w:lang w:val="en-US" w:eastAsia="zh-CN"/>
        </w:rPr>
      </w:pPr>
    </w:p>
    <w:p w14:paraId="480A4C61">
      <w:pPr>
        <w:pStyle w:val="5"/>
        <w:widowControl/>
        <w:wordWrap/>
        <w:spacing w:beforeAutospacing="0" w:afterAutospacing="0" w:line="360" w:lineRule="auto"/>
        <w:jc w:val="right"/>
        <w:rPr>
          <w:rFonts w:hint="eastAsia" w:ascii="宋体" w:hAnsi="宋体" w:eastAsia="宋体" w:cs="Times New Roman"/>
          <w:sz w:val="24"/>
          <w:lang w:val="en-US" w:eastAsia="zh-CN"/>
        </w:rPr>
      </w:pPr>
    </w:p>
    <w:p w14:paraId="425CDE98">
      <w:pPr>
        <w:pStyle w:val="5"/>
        <w:widowControl/>
        <w:wordWrap/>
        <w:spacing w:beforeAutospacing="0" w:afterAutospacing="0" w:line="360" w:lineRule="auto"/>
        <w:jc w:val="right"/>
        <w:rPr>
          <w:rFonts w:hint="eastAsia" w:ascii="宋体" w:hAnsi="宋体" w:eastAsia="宋体" w:cs="Times New Roman"/>
          <w:sz w:val="24"/>
          <w:lang w:val="en-US" w:eastAsia="zh-CN"/>
        </w:rPr>
      </w:pPr>
    </w:p>
    <w:p w14:paraId="4D23414B">
      <w:pPr>
        <w:pStyle w:val="5"/>
        <w:widowControl/>
        <w:wordWrap/>
        <w:spacing w:beforeAutospacing="0" w:afterAutospacing="0" w:line="360" w:lineRule="auto"/>
        <w:jc w:val="right"/>
        <w:rPr>
          <w:rFonts w:hint="eastAsia" w:ascii="宋体" w:hAnsi="宋体" w:eastAsia="宋体" w:cs="Times New Roman"/>
          <w:sz w:val="24"/>
          <w:lang w:val="en-US" w:eastAsia="zh-CN"/>
        </w:rPr>
      </w:pPr>
    </w:p>
    <w:p w14:paraId="5CC1C5B3">
      <w:pPr>
        <w:pStyle w:val="5"/>
        <w:widowControl/>
        <w:wordWrap/>
        <w:spacing w:beforeAutospacing="0" w:afterAutospacing="0" w:line="360" w:lineRule="auto"/>
        <w:jc w:val="right"/>
        <w:rPr>
          <w:rFonts w:hint="eastAsia" w:ascii="宋体" w:hAnsi="宋体" w:eastAsia="宋体" w:cs="Times New Roman"/>
          <w:sz w:val="24"/>
          <w:lang w:val="en-US" w:eastAsia="zh-CN"/>
        </w:rPr>
      </w:pPr>
    </w:p>
    <w:p w14:paraId="0759A207">
      <w:pPr>
        <w:pStyle w:val="5"/>
        <w:widowControl/>
        <w:wordWrap/>
        <w:spacing w:beforeAutospacing="0" w:afterAutospacing="0" w:line="360" w:lineRule="auto"/>
        <w:jc w:val="right"/>
        <w:rPr>
          <w:rFonts w:hint="eastAsia" w:ascii="宋体" w:hAnsi="宋体" w:eastAsia="宋体" w:cs="Times New Roman"/>
          <w:sz w:val="24"/>
          <w:lang w:val="en-US" w:eastAsia="zh-CN"/>
        </w:rPr>
      </w:pPr>
    </w:p>
    <w:p w14:paraId="14B8A6F2">
      <w:pPr>
        <w:pStyle w:val="5"/>
        <w:widowControl/>
        <w:wordWrap/>
        <w:spacing w:beforeAutospacing="0" w:afterAutospacing="0" w:line="360" w:lineRule="auto"/>
        <w:jc w:val="right"/>
        <w:rPr>
          <w:rFonts w:hint="eastAsia" w:ascii="宋体" w:hAnsi="宋体" w:eastAsia="宋体" w:cs="Times New Roman"/>
          <w:sz w:val="24"/>
          <w:lang w:val="en-US" w:eastAsia="zh-CN"/>
        </w:rPr>
      </w:pPr>
    </w:p>
    <w:p w14:paraId="18324BF4">
      <w:pPr>
        <w:pStyle w:val="5"/>
        <w:widowControl/>
        <w:wordWrap/>
        <w:spacing w:beforeAutospacing="0" w:afterAutospacing="0" w:line="360" w:lineRule="auto"/>
        <w:jc w:val="right"/>
        <w:rPr>
          <w:rFonts w:hint="eastAsia" w:ascii="宋体" w:hAnsi="宋体" w:eastAsia="宋体" w:cs="Times New Roman"/>
          <w:sz w:val="24"/>
          <w:lang w:val="en-US" w:eastAsia="zh-CN"/>
        </w:rPr>
      </w:pPr>
    </w:p>
    <w:p w14:paraId="53D44592">
      <w:pPr>
        <w:pStyle w:val="5"/>
        <w:widowControl/>
        <w:wordWrap/>
        <w:spacing w:beforeAutospacing="0" w:afterAutospacing="0" w:line="360" w:lineRule="auto"/>
        <w:jc w:val="right"/>
        <w:rPr>
          <w:rFonts w:hint="eastAsia" w:ascii="宋体" w:hAnsi="宋体" w:eastAsia="宋体" w:cs="Times New Roman"/>
          <w:sz w:val="24"/>
          <w:lang w:val="en-US" w:eastAsia="zh-CN"/>
        </w:rPr>
      </w:pPr>
    </w:p>
    <w:p w14:paraId="3335F04A">
      <w:pPr>
        <w:spacing w:line="480" w:lineRule="auto"/>
        <w:jc w:val="center"/>
        <w:rPr>
          <w:rFonts w:hint="eastAsia" w:ascii="Times New Roman" w:hAnsi="Times New Roman" w:eastAsia="宋体" w:cs="Times New Roman"/>
          <w:b/>
          <w:bCs/>
          <w:sz w:val="48"/>
          <w:szCs w:val="28"/>
          <w:lang w:val="en-US" w:eastAsia="zh-CN"/>
        </w:rPr>
      </w:pPr>
      <w:r>
        <w:rPr>
          <w:rFonts w:hint="eastAsia" w:ascii="Times New Roman" w:hAnsi="Times New Roman" w:eastAsia="宋体" w:cs="Times New Roman"/>
          <w:b/>
          <w:bCs/>
          <w:sz w:val="48"/>
          <w:szCs w:val="28"/>
        </w:rPr>
        <w:t>BPO业务外包服务框架协议</w:t>
      </w:r>
      <w:r>
        <w:rPr>
          <w:rFonts w:hint="eastAsia" w:ascii="Times New Roman" w:hAnsi="Times New Roman" w:eastAsia="宋体" w:cs="Times New Roman"/>
          <w:b/>
          <w:bCs/>
          <w:sz w:val="48"/>
          <w:szCs w:val="28"/>
          <w:lang w:val="en-US" w:eastAsia="zh-CN"/>
        </w:rPr>
        <w:t>之</w:t>
      </w:r>
    </w:p>
    <w:p w14:paraId="654D53D7">
      <w:pPr>
        <w:spacing w:line="480" w:lineRule="auto"/>
        <w:jc w:val="center"/>
        <w:rPr>
          <w:rFonts w:hint="eastAsia"/>
          <w:b/>
          <w:bCs/>
          <w:sz w:val="48"/>
          <w:szCs w:val="28"/>
        </w:rPr>
      </w:pPr>
      <w:r>
        <w:rPr>
          <w:rFonts w:hint="eastAsia"/>
          <w:b/>
          <w:bCs/>
          <w:sz w:val="48"/>
          <w:szCs w:val="28"/>
        </w:rPr>
        <w:t>补充协议</w:t>
      </w:r>
    </w:p>
    <w:p w14:paraId="61B89090">
      <w:pPr>
        <w:spacing w:line="480" w:lineRule="auto"/>
        <w:jc w:val="center"/>
        <w:rPr>
          <w:rFonts w:hint="eastAsia"/>
          <w:b/>
          <w:bCs/>
          <w:sz w:val="48"/>
          <w:szCs w:val="28"/>
        </w:rPr>
      </w:pPr>
    </w:p>
    <w:p w14:paraId="5640E05E">
      <w:pPr>
        <w:spacing w:line="480" w:lineRule="auto"/>
        <w:rPr>
          <w:rFonts w:hint="default"/>
          <w:sz w:val="24"/>
          <w:u w:val="single"/>
          <w:lang w:val="en-US" w:eastAsia="zh-CN"/>
        </w:rPr>
      </w:pPr>
      <w:r>
        <w:rPr>
          <w:rFonts w:hint="eastAsia"/>
          <w:sz w:val="24"/>
        </w:rPr>
        <w:t>甲方：</w:t>
      </w:r>
      <w:r>
        <w:rPr>
          <w:rFonts w:hint="eastAsia"/>
          <w:sz w:val="24"/>
          <w:u w:val="single"/>
          <w:lang w:val="en-US" w:eastAsia="zh-CN"/>
        </w:rPr>
        <w:t xml:space="preserve"> </w:t>
      </w:r>
      <w:permStart w:id="14" w:edGrp="everyone"/>
      <w:r>
        <w:rPr>
          <w:rFonts w:hint="eastAsia"/>
          <w:sz w:val="24"/>
          <w:u w:val="single"/>
          <w:lang w:val="en-US" w:eastAsia="zh-CN"/>
        </w:rPr>
        <w:t xml:space="preserve">                      </w:t>
      </w:r>
      <w:permEnd w:id="14"/>
      <w:r>
        <w:rPr>
          <w:rFonts w:hint="eastAsia"/>
          <w:sz w:val="24"/>
          <w:u w:val="single"/>
          <w:lang w:val="en-US" w:eastAsia="zh-CN"/>
        </w:rPr>
        <w:t xml:space="preserve"> </w:t>
      </w:r>
    </w:p>
    <w:p w14:paraId="384CEB00">
      <w:pPr>
        <w:spacing w:line="480" w:lineRule="auto"/>
        <w:rPr>
          <w:sz w:val="24"/>
        </w:rPr>
      </w:pPr>
      <w:r>
        <w:rPr>
          <w:rFonts w:hint="eastAsia"/>
          <w:sz w:val="24"/>
        </w:rPr>
        <w:t>乙方：</w:t>
      </w:r>
      <w:r>
        <w:rPr>
          <w:rFonts w:hint="eastAsia"/>
          <w:sz w:val="24"/>
          <w:u w:val="single"/>
        </w:rPr>
        <w:t>福建省闽侯国资人才发展有限公司</w:t>
      </w:r>
    </w:p>
    <w:p w14:paraId="79E032B1">
      <w:pPr>
        <w:spacing w:line="360" w:lineRule="auto"/>
        <w:ind w:left="17" w:leftChars="8"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鉴于甲乙双方于</w:t>
      </w:r>
      <w:permStart w:id="15" w:edGrp="everyone"/>
      <w:r>
        <w:rPr>
          <w:rFonts w:hint="eastAsia"/>
          <w:color w:val="000000" w:themeColor="text1"/>
          <w:sz w:val="24"/>
          <w:u w:val="single"/>
          <w14:textFill>
            <w14:solidFill>
              <w14:schemeClr w14:val="tx1"/>
            </w14:solidFill>
          </w14:textFill>
        </w:rPr>
        <w:t xml:space="preserve">  </w:t>
      </w:r>
      <w:r>
        <w:rPr>
          <w:rFonts w:hint="eastAsia"/>
          <w:color w:val="000000" w:themeColor="text1"/>
          <w:sz w:val="24"/>
          <w:u w:val="single"/>
          <w:lang w:val="en-US" w:eastAsia="zh-CN"/>
          <w14:textFill>
            <w14:solidFill>
              <w14:schemeClr w14:val="tx1"/>
            </w14:solidFill>
          </w14:textFill>
        </w:rPr>
        <w:t xml:space="preserve">  </w:t>
      </w:r>
      <w:permEnd w:id="15"/>
      <w:r>
        <w:rPr>
          <w:rFonts w:hint="eastAsia"/>
          <w:color w:val="000000" w:themeColor="text1"/>
          <w:sz w:val="24"/>
          <w14:textFill>
            <w14:solidFill>
              <w14:schemeClr w14:val="tx1"/>
            </w14:solidFill>
          </w14:textFill>
        </w:rPr>
        <w:t>年</w:t>
      </w:r>
      <w:permStart w:id="16" w:edGrp="everyone"/>
      <w:r>
        <w:rPr>
          <w:rFonts w:hint="eastAsia"/>
          <w:color w:val="000000" w:themeColor="text1"/>
          <w:sz w:val="24"/>
          <w:u w:val="single"/>
          <w14:textFill>
            <w14:solidFill>
              <w14:schemeClr w14:val="tx1"/>
            </w14:solidFill>
          </w14:textFill>
        </w:rPr>
        <w:t xml:space="preserve">  </w:t>
      </w:r>
      <w:r>
        <w:rPr>
          <w:rFonts w:hint="eastAsia"/>
          <w:color w:val="000000" w:themeColor="text1"/>
          <w:sz w:val="24"/>
          <w:u w:val="single"/>
          <w:lang w:val="en-US" w:eastAsia="zh-CN"/>
          <w14:textFill>
            <w14:solidFill>
              <w14:schemeClr w14:val="tx1"/>
            </w14:solidFill>
          </w14:textFill>
        </w:rPr>
        <w:t xml:space="preserve">  </w:t>
      </w:r>
      <w:permEnd w:id="16"/>
      <w:r>
        <w:rPr>
          <w:rFonts w:hint="eastAsia"/>
          <w:color w:val="000000" w:themeColor="text1"/>
          <w:sz w:val="24"/>
          <w14:textFill>
            <w14:solidFill>
              <w14:schemeClr w14:val="tx1"/>
            </w14:solidFill>
          </w14:textFill>
        </w:rPr>
        <w:t>月</w:t>
      </w:r>
      <w:permStart w:id="17" w:edGrp="everyone"/>
      <w:r>
        <w:rPr>
          <w:rFonts w:hint="eastAsia"/>
          <w:color w:val="000000" w:themeColor="text1"/>
          <w:sz w:val="24"/>
          <w:u w:val="single"/>
          <w14:textFill>
            <w14:solidFill>
              <w14:schemeClr w14:val="tx1"/>
            </w14:solidFill>
          </w14:textFill>
        </w:rPr>
        <w:t xml:space="preserve">  </w:t>
      </w:r>
      <w:r>
        <w:rPr>
          <w:rFonts w:hint="eastAsia"/>
          <w:color w:val="000000" w:themeColor="text1"/>
          <w:sz w:val="24"/>
          <w:u w:val="single"/>
          <w:lang w:val="en-US" w:eastAsia="zh-CN"/>
          <w14:textFill>
            <w14:solidFill>
              <w14:schemeClr w14:val="tx1"/>
            </w14:solidFill>
          </w14:textFill>
        </w:rPr>
        <w:t xml:space="preserve">  </w:t>
      </w:r>
      <w:permEnd w:id="17"/>
      <w:r>
        <w:rPr>
          <w:rFonts w:hint="eastAsia"/>
          <w:color w:val="000000" w:themeColor="text1"/>
          <w:sz w:val="24"/>
          <w14:textFill>
            <w14:solidFill>
              <w14:schemeClr w14:val="tx1"/>
            </w14:solidFill>
          </w14:textFill>
        </w:rPr>
        <w:t>日签订了《</w:t>
      </w:r>
      <w:r>
        <w:rPr>
          <w:rFonts w:hint="eastAsia" w:ascii="Times New Roman" w:hAnsi="Times New Roman" w:eastAsia="宋体" w:cs="Times New Roman"/>
          <w:color w:val="000000" w:themeColor="text1"/>
          <w:sz w:val="24"/>
          <w14:textFill>
            <w14:solidFill>
              <w14:schemeClr w14:val="tx1"/>
            </w14:solidFill>
          </w14:textFill>
        </w:rPr>
        <w:t>BPO业务外包服务框架协议</w:t>
      </w:r>
      <w:r>
        <w:rPr>
          <w:rFonts w:hint="eastAsia"/>
          <w:color w:val="000000" w:themeColor="text1"/>
          <w:sz w:val="24"/>
          <w14:textFill>
            <w14:solidFill>
              <w14:schemeClr w14:val="tx1"/>
            </w14:solidFill>
          </w14:textFill>
        </w:rPr>
        <w:t>》，现双方经过友好协商，就以上合同达成如下补充协议，以资双方共同遵守：</w:t>
      </w:r>
    </w:p>
    <w:p w14:paraId="2905AC62">
      <w:pPr>
        <w:spacing w:before="100" w:beforeAutospacing="1" w:after="156" w:afterLines="50" w:afterAutospacing="1"/>
        <w:ind w:firstLine="422" w:firstLineChars="200"/>
        <w:rPr>
          <w:rFonts w:asciiTheme="minorEastAsia" w:hAnsiTheme="minorEastAsia" w:eastAsiaTheme="minorEastAsia"/>
          <w:b/>
          <w:bCs/>
          <w:szCs w:val="21"/>
        </w:rPr>
      </w:pPr>
      <w:r>
        <w:rPr>
          <w:rFonts w:hint="eastAsia" w:asciiTheme="minorEastAsia" w:hAnsiTheme="minorEastAsia" w:eastAsiaTheme="minorEastAsia"/>
          <w:b/>
          <w:bCs/>
          <w:szCs w:val="21"/>
        </w:rPr>
        <w:t>第</w:t>
      </w:r>
      <w:r>
        <w:rPr>
          <w:rFonts w:hint="eastAsia" w:asciiTheme="minorEastAsia" w:hAnsiTheme="minorEastAsia" w:eastAsiaTheme="minorEastAsia"/>
          <w:b/>
          <w:bCs/>
          <w:szCs w:val="21"/>
          <w:lang w:val="en-US" w:eastAsia="zh-CN"/>
        </w:rPr>
        <w:t>五</w:t>
      </w:r>
      <w:r>
        <w:rPr>
          <w:rFonts w:hint="eastAsia" w:asciiTheme="minorEastAsia" w:hAnsiTheme="minorEastAsia" w:eastAsiaTheme="minorEastAsia"/>
          <w:b/>
          <w:bCs/>
          <w:szCs w:val="21"/>
        </w:rPr>
        <w:t xml:space="preserve">条  </w:t>
      </w:r>
      <w:r>
        <w:rPr>
          <w:rFonts w:hint="eastAsia" w:asciiTheme="minorEastAsia" w:hAnsiTheme="minorEastAsia" w:eastAsiaTheme="minorEastAsia"/>
          <w:b/>
          <w:bCs/>
          <w:szCs w:val="21"/>
          <w:lang w:eastAsia="zh-CN"/>
        </w:rPr>
        <w:t>项目费用及支付</w:t>
      </w:r>
      <w:r>
        <w:rPr>
          <w:rFonts w:hint="eastAsia" w:asciiTheme="minorEastAsia" w:hAnsiTheme="minorEastAsia" w:eastAsiaTheme="minorEastAsia"/>
          <w:b/>
          <w:bCs/>
          <w:szCs w:val="21"/>
          <w:lang w:val="en-US" w:eastAsia="zh-CN"/>
        </w:rPr>
        <w:t xml:space="preserve"> </w:t>
      </w:r>
      <w:r>
        <w:rPr>
          <w:rFonts w:hint="eastAsia" w:asciiTheme="minorEastAsia" w:hAnsiTheme="minorEastAsia" w:eastAsiaTheme="minorEastAsia"/>
          <w:b/>
          <w:bCs/>
          <w:szCs w:val="21"/>
        </w:rPr>
        <w:t>补充说明</w:t>
      </w:r>
    </w:p>
    <w:p w14:paraId="42015038">
      <w:pPr>
        <w:spacing w:before="100" w:beforeAutospacing="1" w:after="156" w:afterLines="50" w:afterAutospacing="1" w:line="480" w:lineRule="auto"/>
        <w:ind w:firstLine="420"/>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eastAsia"/>
          <w:color w:val="000000" w:themeColor="text1"/>
          <w:sz w:val="24"/>
          <w14:textFill>
            <w14:solidFill>
              <w14:schemeClr w14:val="tx1"/>
            </w14:solidFill>
          </w14:textFill>
        </w:rPr>
        <w:t>《</w:t>
      </w:r>
      <w:r>
        <w:rPr>
          <w:rFonts w:hint="default" w:ascii="Times New Roman" w:hAnsi="Times New Roman" w:eastAsia="宋体" w:cs="Times New Roman"/>
          <w:color w:val="000000" w:themeColor="text1"/>
          <w:sz w:val="24"/>
          <w:lang w:val="en-US" w:eastAsia="zh-CN"/>
          <w14:textFill>
            <w14:solidFill>
              <w14:schemeClr w14:val="tx1"/>
            </w14:solidFill>
          </w14:textFill>
        </w:rPr>
        <w:t>BPO</w:t>
      </w:r>
      <w:r>
        <w:rPr>
          <w:rFonts w:hint="eastAsia" w:ascii="Times New Roman" w:hAnsi="Times New Roman" w:eastAsia="宋体" w:cs="Times New Roman"/>
          <w:color w:val="000000" w:themeColor="text1"/>
          <w:sz w:val="24"/>
          <w:lang w:val="en-US" w:eastAsia="zh-CN"/>
          <w14:textFill>
            <w14:solidFill>
              <w14:schemeClr w14:val="tx1"/>
            </w14:solidFill>
          </w14:textFill>
        </w:rPr>
        <w:t>业务外包服务框架协议</w:t>
      </w:r>
      <w:r>
        <w:rPr>
          <w:rFonts w:hint="eastAsia"/>
          <w:color w:val="000000" w:themeColor="text1"/>
          <w:sz w:val="24"/>
          <w14:textFill>
            <w14:solidFill>
              <w14:schemeClr w14:val="tx1"/>
            </w14:solidFill>
          </w14:textFill>
        </w:rPr>
        <w:t>》新增</w:t>
      </w:r>
      <w:r>
        <w:rPr>
          <w:rFonts w:hint="eastAsia"/>
          <w:color w:val="000000" w:themeColor="text1"/>
          <w:sz w:val="24"/>
          <w:lang w:val="en-US" w:eastAsia="zh-CN"/>
          <w14:textFill>
            <w14:solidFill>
              <w14:schemeClr w14:val="tx1"/>
            </w14:solidFill>
          </w14:textFill>
        </w:rPr>
        <w:t>5.3</w:t>
      </w:r>
      <w:r>
        <w:rPr>
          <w:rFonts w:hint="eastAsia"/>
          <w:color w:val="000000" w:themeColor="text1"/>
          <w:sz w:val="24"/>
          <w14:textFill>
            <w14:solidFill>
              <w14:schemeClr w14:val="tx1"/>
            </w14:solidFill>
          </w14:textFill>
        </w:rPr>
        <w:t>条</w:t>
      </w:r>
      <w:r>
        <w:rPr>
          <w:rFonts w:hint="eastAsia"/>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项目分包承接人为乙方运营服务的业务平台或合作单位提供服务，项目分包承接人与乙方建立合作起</w:t>
      </w:r>
      <w:r>
        <w:rPr>
          <w:rFonts w:hint="eastAsia" w:cs="Times New Roman"/>
          <w:color w:val="000000" w:themeColor="text1"/>
          <w:sz w:val="24"/>
          <w:lang w:val="en-US" w:eastAsia="zh-CN"/>
          <w14:textFill>
            <w14:solidFill>
              <w14:schemeClr w14:val="tx1"/>
            </w14:solidFill>
          </w14:textFill>
        </w:rPr>
        <w:t>连续四个季度</w:t>
      </w:r>
      <w:r>
        <w:rPr>
          <w:rFonts w:hint="eastAsia" w:ascii="Times New Roman" w:hAnsi="Times New Roman" w:eastAsia="宋体" w:cs="Times New Roman"/>
          <w:color w:val="000000" w:themeColor="text1"/>
          <w:sz w:val="24"/>
          <w:lang w:val="en-US" w:eastAsia="zh-CN"/>
          <w14:textFill>
            <w14:solidFill>
              <w14:schemeClr w14:val="tx1"/>
            </w14:solidFill>
          </w14:textFill>
        </w:rPr>
        <w:t>内，资金流水如未达到10万元以上，个体工商户托管费用（</w:t>
      </w:r>
      <w:r>
        <w:rPr>
          <w:rFonts w:hint="eastAsia" w:cs="Times New Roman"/>
          <w:color w:val="000000" w:themeColor="text1"/>
          <w:sz w:val="24"/>
          <w:lang w:val="en-US" w:eastAsia="zh-CN"/>
          <w14:textFill>
            <w14:solidFill>
              <w14:schemeClr w14:val="tx1"/>
            </w14:solidFill>
          </w14:textFill>
        </w:rPr>
        <w:t>50</w:t>
      </w:r>
      <w:r>
        <w:rPr>
          <w:rFonts w:hint="eastAsia" w:ascii="Times New Roman" w:hAnsi="Times New Roman" w:eastAsia="宋体" w:cs="Times New Roman"/>
          <w:color w:val="000000" w:themeColor="text1"/>
          <w:sz w:val="24"/>
          <w:lang w:val="en-US" w:eastAsia="zh-CN"/>
          <w14:textFill>
            <w14:solidFill>
              <w14:schemeClr w14:val="tx1"/>
            </w14:solidFill>
          </w14:textFill>
        </w:rPr>
        <w:t>0元/户</w:t>
      </w:r>
      <w:r>
        <w:rPr>
          <w:rFonts w:hint="eastAsia" w:cs="Times New Roman"/>
          <w:color w:val="000000" w:themeColor="text1"/>
          <w:sz w:val="24"/>
          <w:lang w:val="en-US" w:eastAsia="zh-CN"/>
          <w14:textFill>
            <w14:solidFill>
              <w14:schemeClr w14:val="tx1"/>
            </w14:solidFill>
          </w14:textFill>
        </w:rPr>
        <w:t>，按累计四个季度为一周期收费</w:t>
      </w:r>
      <w:r>
        <w:rPr>
          <w:rFonts w:hint="eastAsia" w:ascii="Times New Roman" w:hAnsi="Times New Roman" w:eastAsia="宋体" w:cs="Times New Roman"/>
          <w:color w:val="000000" w:themeColor="text1"/>
          <w:sz w:val="24"/>
          <w:lang w:val="en-US" w:eastAsia="zh-CN"/>
          <w14:textFill>
            <w14:solidFill>
              <w14:schemeClr w14:val="tx1"/>
            </w14:solidFill>
          </w14:textFill>
        </w:rPr>
        <w:t>）由甲方承担；如项目分包承接人与乙方建立合作起</w:t>
      </w:r>
      <w:r>
        <w:rPr>
          <w:rFonts w:hint="eastAsia" w:cs="Times New Roman"/>
          <w:color w:val="000000" w:themeColor="text1"/>
          <w:sz w:val="24"/>
          <w:lang w:val="en-US" w:eastAsia="zh-CN"/>
          <w14:textFill>
            <w14:solidFill>
              <w14:schemeClr w14:val="tx1"/>
            </w14:solidFill>
          </w14:textFill>
        </w:rPr>
        <w:t>连续四个季度</w:t>
      </w:r>
      <w:r>
        <w:rPr>
          <w:rFonts w:hint="eastAsia" w:ascii="Times New Roman" w:hAnsi="Times New Roman" w:eastAsia="宋体" w:cs="Times New Roman"/>
          <w:color w:val="000000" w:themeColor="text1"/>
          <w:sz w:val="24"/>
          <w:lang w:val="en-US" w:eastAsia="zh-CN"/>
          <w14:textFill>
            <w14:solidFill>
              <w14:schemeClr w14:val="tx1"/>
            </w14:solidFill>
          </w14:textFill>
        </w:rPr>
        <w:t>内，资金流水达到10万元以上（含10万元），则无需另行支付个体工商户托管等费用。</w:t>
      </w:r>
    </w:p>
    <w:p w14:paraId="08712C53">
      <w:pPr>
        <w:keepNext w:val="0"/>
        <w:keepLines w:val="0"/>
        <w:widowControl w:val="0"/>
        <w:suppressLineNumbers w:val="0"/>
        <w:spacing w:before="0" w:beforeAutospacing="0" w:after="0" w:afterAutospacing="0"/>
        <w:ind w:right="0"/>
        <w:jc w:val="both"/>
        <w:rPr>
          <w:rFonts w:hint="eastAsia"/>
          <w:color w:val="000000" w:themeColor="text1"/>
          <w:sz w:val="24"/>
          <w14:textFill>
            <w14:solidFill>
              <w14:schemeClr w14:val="tx1"/>
            </w14:solidFill>
          </w14:textFill>
        </w:rPr>
      </w:pPr>
    </w:p>
    <w:p w14:paraId="3F4F8DA2">
      <w:pPr>
        <w:keepNext w:val="0"/>
        <w:keepLines w:val="0"/>
        <w:widowControl w:val="0"/>
        <w:suppressLineNumbers w:val="0"/>
        <w:spacing w:before="0" w:beforeAutospacing="0" w:after="0" w:afterAutospacing="0" w:line="360" w:lineRule="auto"/>
        <w:ind w:right="0" w:firstLine="480" w:firstLineChars="200"/>
        <w:jc w:val="both"/>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本协议为《</w:t>
      </w:r>
      <w:r>
        <w:rPr>
          <w:rFonts w:hint="default" w:ascii="Times New Roman" w:hAnsi="Times New Roman" w:eastAsia="宋体" w:cs="Times New Roman"/>
          <w:color w:val="000000" w:themeColor="text1"/>
          <w:sz w:val="24"/>
          <w:lang w:val="en-US" w:eastAsia="zh-CN"/>
          <w14:textFill>
            <w14:solidFill>
              <w14:schemeClr w14:val="tx1"/>
            </w14:solidFill>
          </w14:textFill>
        </w:rPr>
        <w:t>BPO</w:t>
      </w:r>
      <w:r>
        <w:rPr>
          <w:rFonts w:hint="eastAsia" w:ascii="Times New Roman" w:hAnsi="Times New Roman" w:eastAsia="宋体" w:cs="Times New Roman"/>
          <w:color w:val="000000" w:themeColor="text1"/>
          <w:sz w:val="24"/>
          <w:lang w:val="en-US" w:eastAsia="zh-CN"/>
          <w14:textFill>
            <w14:solidFill>
              <w14:schemeClr w14:val="tx1"/>
            </w14:solidFill>
          </w14:textFill>
        </w:rPr>
        <w:t>业务外包服务框架协议</w:t>
      </w:r>
      <w:r>
        <w:rPr>
          <w:rFonts w:hint="eastAsia"/>
          <w:color w:val="000000" w:themeColor="text1"/>
          <w:sz w:val="24"/>
          <w14:textFill>
            <w14:solidFill>
              <w14:schemeClr w14:val="tx1"/>
            </w14:solidFill>
          </w14:textFill>
        </w:rPr>
        <w:t>》之补充文件，二者具有同等法律效力；与《</w:t>
      </w:r>
      <w:r>
        <w:rPr>
          <w:rFonts w:hint="default" w:ascii="Times New Roman" w:hAnsi="Times New Roman" w:eastAsia="宋体" w:cs="Times New Roman"/>
          <w:color w:val="000000" w:themeColor="text1"/>
          <w:sz w:val="24"/>
          <w:lang w:val="en-US" w:eastAsia="zh-CN"/>
          <w14:textFill>
            <w14:solidFill>
              <w14:schemeClr w14:val="tx1"/>
            </w14:solidFill>
          </w14:textFill>
        </w:rPr>
        <w:t>BPO</w:t>
      </w:r>
      <w:r>
        <w:rPr>
          <w:rFonts w:hint="eastAsia" w:ascii="Times New Roman" w:hAnsi="Times New Roman" w:eastAsia="宋体" w:cs="Times New Roman"/>
          <w:color w:val="000000" w:themeColor="text1"/>
          <w:sz w:val="24"/>
          <w:lang w:val="en-US" w:eastAsia="zh-CN"/>
          <w14:textFill>
            <w14:solidFill>
              <w14:schemeClr w14:val="tx1"/>
            </w14:solidFill>
          </w14:textFill>
        </w:rPr>
        <w:t>业务外包服务框架协议</w:t>
      </w:r>
      <w:r>
        <w:rPr>
          <w:rFonts w:hint="eastAsia"/>
          <w:color w:val="000000" w:themeColor="text1"/>
          <w:sz w:val="24"/>
          <w14:textFill>
            <w14:solidFill>
              <w14:schemeClr w14:val="tx1"/>
            </w14:solidFill>
          </w14:textFill>
        </w:rPr>
        <w:t>》冲突之处，以本协议为准。</w:t>
      </w:r>
    </w:p>
    <w:p w14:paraId="2A24DB4F">
      <w:pPr>
        <w:adjustRightInd w:val="0"/>
        <w:snapToGrid w:val="0"/>
        <w:spacing w:line="360" w:lineRule="auto"/>
        <w:ind w:firstLine="480" w:firstLineChars="200"/>
        <w:rPr>
          <w:color w:val="000000" w:themeColor="text1"/>
          <w:sz w:val="24"/>
          <w14:textFill>
            <w14:solidFill>
              <w14:schemeClr w14:val="tx1"/>
            </w14:solidFill>
          </w14:textFill>
        </w:rPr>
      </w:pPr>
    </w:p>
    <w:p w14:paraId="688F5CA9">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本协议一式两份，甲乙双方各执一份，</w:t>
      </w:r>
      <w:r>
        <w:rPr>
          <w:color w:val="000000" w:themeColor="text1"/>
          <w:sz w:val="24"/>
          <w14:textFill>
            <w14:solidFill>
              <w14:schemeClr w14:val="tx1"/>
            </w14:solidFill>
          </w14:textFill>
        </w:rPr>
        <w:t>自双方盖章之日起生效</w:t>
      </w:r>
      <w:r>
        <w:rPr>
          <w:rFonts w:hint="eastAsia"/>
          <w:color w:val="000000" w:themeColor="text1"/>
          <w:sz w:val="24"/>
          <w14:textFill>
            <w14:solidFill>
              <w14:schemeClr w14:val="tx1"/>
            </w14:solidFill>
          </w14:textFill>
        </w:rPr>
        <w:t>。</w:t>
      </w:r>
    </w:p>
    <w:p w14:paraId="3305B233">
      <w:pPr>
        <w:adjustRightInd w:val="0"/>
        <w:snapToGrid w:val="0"/>
        <w:spacing w:line="360" w:lineRule="auto"/>
        <w:rPr>
          <w:color w:val="000000" w:themeColor="text1"/>
          <w:sz w:val="24"/>
          <w14:textFill>
            <w14:solidFill>
              <w14:schemeClr w14:val="tx1"/>
            </w14:solidFill>
          </w14:textFill>
        </w:rPr>
      </w:pPr>
    </w:p>
    <w:p w14:paraId="7A6C964C">
      <w:pPr>
        <w:adjustRightInd w:val="0"/>
        <w:snapToGrid w:val="0"/>
        <w:spacing w:line="360" w:lineRule="auto"/>
        <w:rPr>
          <w:color w:val="000000" w:themeColor="text1"/>
          <w:sz w:val="24"/>
          <w14:textFill>
            <w14:solidFill>
              <w14:schemeClr w14:val="tx1"/>
            </w14:solidFill>
          </w14:textFill>
        </w:rPr>
      </w:pPr>
    </w:p>
    <w:p w14:paraId="21DB7ADD">
      <w:pPr>
        <w:spacing w:line="360" w:lineRule="auto"/>
        <w:rPr>
          <w:sz w:val="24"/>
        </w:rPr>
      </w:pPr>
      <w:r>
        <w:rPr>
          <w:rFonts w:hint="eastAsia"/>
          <w:sz w:val="24"/>
        </w:rPr>
        <w:t xml:space="preserve">甲方： </w:t>
      </w:r>
      <w:permStart w:id="18" w:edGrp="everyone"/>
      <w:r>
        <w:rPr>
          <w:rFonts w:hint="eastAsia"/>
          <w:sz w:val="24"/>
        </w:rPr>
        <w:t xml:space="preserve">         </w:t>
      </w:r>
      <w:permEnd w:id="18"/>
      <w:r>
        <w:rPr>
          <w:rFonts w:hint="eastAsia"/>
          <w:sz w:val="24"/>
        </w:rPr>
        <w:t xml:space="preserve">   </w:t>
      </w:r>
      <w:r>
        <w:rPr>
          <w:rFonts w:hint="eastAsia"/>
          <w:sz w:val="24"/>
          <w:lang w:val="en-US" w:eastAsia="zh-CN"/>
        </w:rPr>
        <w:t xml:space="preserve">                       </w:t>
      </w:r>
      <w:r>
        <w:rPr>
          <w:rFonts w:hint="eastAsia"/>
          <w:sz w:val="24"/>
        </w:rPr>
        <w:t xml:space="preserve"> 乙方：福建省闽侯国资人才发展有限公司</w:t>
      </w:r>
    </w:p>
    <w:p w14:paraId="51D2FB1B">
      <w:pPr>
        <w:tabs>
          <w:tab w:val="center" w:pos="5032"/>
        </w:tabs>
        <w:spacing w:line="360" w:lineRule="auto"/>
        <w:rPr>
          <w:rFonts w:hint="eastAsia"/>
          <w:sz w:val="24"/>
          <w:lang w:eastAsia="zh-CN"/>
        </w:rPr>
      </w:pPr>
      <w:r>
        <w:rPr>
          <w:rFonts w:hint="eastAsia"/>
          <w:sz w:val="24"/>
          <w:lang w:val="en-US" w:eastAsia="zh-CN"/>
        </w:rPr>
        <w:t>法定代表人（签字或盖章）</w:t>
      </w:r>
      <w:r>
        <w:rPr>
          <w:rFonts w:hint="eastAsia"/>
          <w:sz w:val="24"/>
        </w:rPr>
        <w:t>：</w:t>
      </w:r>
      <w:r>
        <w:rPr>
          <w:rFonts w:hint="eastAsia"/>
          <w:sz w:val="24"/>
          <w:lang w:val="en-US" w:eastAsia="zh-CN"/>
        </w:rPr>
        <w:t xml:space="preserve">        </w:t>
      </w:r>
      <w:r>
        <w:rPr>
          <w:rFonts w:hint="eastAsia"/>
          <w:sz w:val="24"/>
        </w:rPr>
        <w:t xml:space="preserve">          </w:t>
      </w:r>
      <w:r>
        <w:rPr>
          <w:rFonts w:hint="eastAsia"/>
          <w:sz w:val="24"/>
          <w:lang w:val="en-US" w:eastAsia="zh-CN"/>
        </w:rPr>
        <w:t>法定代表人（签字或盖章）</w:t>
      </w:r>
      <w:r>
        <w:rPr>
          <w:rFonts w:hint="eastAsia"/>
          <w:sz w:val="24"/>
        </w:rPr>
        <w:t>：</w:t>
      </w:r>
    </w:p>
    <w:p w14:paraId="5841105C">
      <w:pPr>
        <w:spacing w:line="360" w:lineRule="auto"/>
        <w:rPr>
          <w:rFonts w:hint="eastAsia" w:ascii="宋体" w:hAnsi="宋体" w:eastAsia="宋体" w:cs="Times New Roman"/>
          <w:sz w:val="24"/>
          <w:lang w:val="en-US" w:eastAsia="zh-CN"/>
        </w:rPr>
      </w:pPr>
      <w:r>
        <w:rPr>
          <w:rFonts w:hint="eastAsia"/>
          <w:sz w:val="24"/>
        </w:rPr>
        <w:t>日期：</w:t>
      </w:r>
      <w:permStart w:id="19" w:edGrp="everyone"/>
      <w:r>
        <w:rPr>
          <w:rFonts w:hint="eastAsia"/>
          <w:sz w:val="24"/>
        </w:rPr>
        <w:t xml:space="preserve">     年 </w:t>
      </w:r>
      <w:r>
        <w:rPr>
          <w:rFonts w:hint="eastAsia"/>
          <w:sz w:val="24"/>
          <w:lang w:val="en-US" w:eastAsia="zh-CN"/>
        </w:rPr>
        <w:t xml:space="preserve"> </w:t>
      </w:r>
      <w:r>
        <w:rPr>
          <w:rFonts w:hint="eastAsia"/>
          <w:sz w:val="24"/>
        </w:rPr>
        <w:t xml:space="preserve">  月  </w:t>
      </w:r>
      <w:r>
        <w:rPr>
          <w:rFonts w:hint="eastAsia"/>
          <w:sz w:val="24"/>
          <w:lang w:val="en-US" w:eastAsia="zh-CN"/>
        </w:rPr>
        <w:t xml:space="preserve"> </w:t>
      </w:r>
      <w:r>
        <w:rPr>
          <w:rFonts w:hint="eastAsia"/>
          <w:sz w:val="24"/>
        </w:rPr>
        <w:t xml:space="preserve"> 日</w:t>
      </w:r>
      <w:permEnd w:id="19"/>
      <w:r>
        <w:rPr>
          <w:rFonts w:hint="eastAsia"/>
          <w:sz w:val="24"/>
        </w:rPr>
        <w:t xml:space="preserve">                  日期： </w:t>
      </w:r>
      <w:permStart w:id="20" w:edGrp="everyone"/>
      <w:r>
        <w:rPr>
          <w:rFonts w:hint="eastAsia"/>
          <w:sz w:val="24"/>
        </w:rPr>
        <w:t xml:space="preserve">   年    月    日</w:t>
      </w:r>
      <w:permEnd w:id="20"/>
    </w:p>
    <w:p w14:paraId="2B54881B"/>
    <w:sectPr>
      <w:footerReference r:id="rId5" w:type="default"/>
      <w:pgSz w:w="11900" w:h="16832"/>
      <w:pgMar w:top="1134" w:right="1134" w:bottom="1134" w:left="1134" w:header="646" w:footer="646" w:gutter="0"/>
      <w:cols w:space="720" w:num="1"/>
      <w:docGrid w:type="lines" w:linePitch="27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Wingdings 2">
    <w:panose1 w:val="05020102010507070707"/>
    <w:charset w:val="02"/>
    <w:family w:val="auto"/>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402D9">
    <w:pPr>
      <w:pStyle w:val="3"/>
      <w:tabs>
        <w:tab w:val="right" w:pos="9090"/>
      </w:tabs>
      <w:jc w:val="center"/>
    </w:pPr>
    <w:r>
      <w:rPr>
        <w:rStyle w:val="8"/>
        <w:rFonts w:hint="eastAsia"/>
        <w:sz w:val="21"/>
      </w:rPr>
      <w:t>第</w:t>
    </w:r>
    <w:r>
      <w:fldChar w:fldCharType="begin"/>
    </w:r>
    <w:r>
      <w:rPr>
        <w:rStyle w:val="8"/>
      </w:rPr>
      <w:instrText xml:space="preserve"> PAGE </w:instrText>
    </w:r>
    <w:r>
      <w:fldChar w:fldCharType="separate"/>
    </w:r>
    <w:r>
      <w:rPr>
        <w:rStyle w:val="8"/>
      </w:rPr>
      <w:t>5</w:t>
    </w:r>
    <w:r>
      <w:fldChar w:fldCharType="end"/>
    </w:r>
    <w:r>
      <w:rPr>
        <w:rStyle w:val="8"/>
        <w:rFonts w:hint="eastAsia"/>
      </w:rPr>
      <w:t>页 共</w:t>
    </w:r>
    <w:r>
      <w:rPr>
        <w:rFonts w:hint="eastAsia"/>
        <w:lang w:val="en-US" w:eastAsia="zh-CN"/>
      </w:rPr>
      <w:t>8</w:t>
    </w:r>
    <w:r>
      <w:rPr>
        <w:rStyle w:val="8"/>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77A63">
    <w:pPr>
      <w:pStyle w:val="3"/>
      <w:tabs>
        <w:tab w:val="right" w:pos="9090"/>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49EF0">
    <w:pPr>
      <w:pStyle w:val="4"/>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9F6F98"/>
    <w:multiLevelType w:val="multilevel"/>
    <w:tmpl w:val="009F6F98"/>
    <w:lvl w:ilvl="0" w:tentative="0">
      <w:start w:val="1"/>
      <w:numFmt w:val="decimal"/>
      <w:lvlText w:val="%1"/>
      <w:lvlJc w:val="left"/>
      <w:pPr>
        <w:ind w:left="425" w:hanging="425"/>
      </w:pPr>
      <w:rPr>
        <w:rFonts w:hint="eastAsia"/>
      </w:rPr>
    </w:lvl>
    <w:lvl w:ilvl="1" w:tentative="0">
      <w:start w:val="1"/>
      <w:numFmt w:val="decimal"/>
      <w:lvlText w:val="1%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05D730FA"/>
    <w:multiLevelType w:val="multilevel"/>
    <w:tmpl w:val="05D730FA"/>
    <w:lvl w:ilvl="0" w:tentative="0">
      <w:start w:val="1"/>
      <w:numFmt w:val="decimal"/>
      <w:lvlText w:val="%1"/>
      <w:lvlJc w:val="left"/>
      <w:pPr>
        <w:tabs>
          <w:tab w:val="left" w:pos="600"/>
        </w:tabs>
        <w:ind w:left="600" w:hanging="600"/>
      </w:pPr>
      <w:rPr>
        <w:rFonts w:hint="default"/>
      </w:rPr>
    </w:lvl>
    <w:lvl w:ilvl="1" w:tentative="0">
      <w:start w:val="1"/>
      <w:numFmt w:val="chineseCountingThousand"/>
      <w:lvlText w:val="第%2条"/>
      <w:lvlJc w:val="left"/>
      <w:pPr>
        <w:tabs>
          <w:tab w:val="left" w:pos="624"/>
        </w:tabs>
        <w:ind w:left="624" w:hanging="624"/>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1080"/>
        </w:tabs>
        <w:ind w:left="1080" w:hanging="1080"/>
      </w:pPr>
      <w:rPr>
        <w:rFonts w:hint="default"/>
      </w:rPr>
    </w:lvl>
    <w:lvl w:ilvl="4" w:tentative="0">
      <w:start w:val="1"/>
      <w:numFmt w:val="decimal"/>
      <w:lvlText w:val="%1.%2.%3.%4.%5"/>
      <w:lvlJc w:val="left"/>
      <w:pPr>
        <w:tabs>
          <w:tab w:val="left" w:pos="1440"/>
        </w:tabs>
        <w:ind w:left="1440" w:hanging="144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800"/>
        </w:tabs>
        <w:ind w:left="1800" w:hanging="1800"/>
      </w:pPr>
      <w:rPr>
        <w:rFonts w:hint="default"/>
      </w:rPr>
    </w:lvl>
    <w:lvl w:ilvl="7" w:tentative="0">
      <w:start w:val="1"/>
      <w:numFmt w:val="decimal"/>
      <w:lvlText w:val="%1.%2.%3.%4.%5.%6.%7.%8"/>
      <w:lvlJc w:val="left"/>
      <w:pPr>
        <w:tabs>
          <w:tab w:val="left" w:pos="2160"/>
        </w:tabs>
        <w:ind w:left="2160" w:hanging="2160"/>
      </w:pPr>
      <w:rPr>
        <w:rFonts w:hint="default"/>
      </w:rPr>
    </w:lvl>
    <w:lvl w:ilvl="8" w:tentative="0">
      <w:start w:val="1"/>
      <w:numFmt w:val="decimal"/>
      <w:lvlText w:val="%1.%2.%3.%4.%5.%6.%7.%8.%9"/>
      <w:lvlJc w:val="left"/>
      <w:pPr>
        <w:tabs>
          <w:tab w:val="left" w:pos="2160"/>
        </w:tabs>
        <w:ind w:left="2160" w:hanging="2160"/>
      </w:pPr>
      <w:rPr>
        <w:rFonts w:hint="default"/>
      </w:rPr>
    </w:lvl>
  </w:abstractNum>
  <w:abstractNum w:abstractNumId="2">
    <w:nsid w:val="0EAF0E48"/>
    <w:multiLevelType w:val="multilevel"/>
    <w:tmpl w:val="0EAF0E48"/>
    <w:lvl w:ilvl="0" w:tentative="0">
      <w:start w:val="1"/>
      <w:numFmt w:val="decimal"/>
      <w:lvlText w:val="%1"/>
      <w:lvlJc w:val="left"/>
      <w:pPr>
        <w:ind w:left="425" w:hanging="425"/>
      </w:pPr>
      <w:rPr>
        <w:rFonts w:hint="eastAsia"/>
      </w:rPr>
    </w:lvl>
    <w:lvl w:ilvl="1" w:tentative="0">
      <w:start w:val="1"/>
      <w:numFmt w:val="decimal"/>
      <w:lvlText w:val="7.%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10A70DAC"/>
    <w:multiLevelType w:val="multilevel"/>
    <w:tmpl w:val="10A70DAC"/>
    <w:lvl w:ilvl="0" w:tentative="0">
      <w:start w:val="1"/>
      <w:numFmt w:val="decimal"/>
      <w:lvlText w:val="%1"/>
      <w:lvlJc w:val="left"/>
      <w:pPr>
        <w:ind w:left="425" w:hanging="425"/>
      </w:pPr>
      <w:rPr>
        <w:rFonts w:hint="eastAsia"/>
      </w:rPr>
    </w:lvl>
    <w:lvl w:ilvl="1" w:tentative="0">
      <w:start w:val="1"/>
      <w:numFmt w:val="decimal"/>
      <w:lvlText w:val="%12.%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24377F96"/>
    <w:multiLevelType w:val="multilevel"/>
    <w:tmpl w:val="24377F96"/>
    <w:lvl w:ilvl="0" w:tentative="0">
      <w:start w:val="1"/>
      <w:numFmt w:val="decimal"/>
      <w:lvlText w:val="%1)"/>
      <w:lvlJc w:val="left"/>
      <w:pPr>
        <w:ind w:left="420" w:hanging="420"/>
      </w:pPr>
    </w:lvl>
    <w:lvl w:ilvl="1" w:tentative="0">
      <w:start w:val="1"/>
      <w:numFmt w:val="decimal"/>
      <w:lvlText w:val="%2)"/>
      <w:lvlJc w:val="left"/>
      <w:pPr>
        <w:ind w:left="927"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C4F1590"/>
    <w:multiLevelType w:val="multilevel"/>
    <w:tmpl w:val="2C4F1590"/>
    <w:lvl w:ilvl="0" w:tentative="0">
      <w:start w:val="1"/>
      <w:numFmt w:val="decimal"/>
      <w:lvlText w:val="%1)"/>
      <w:lvlJc w:val="left"/>
      <w:pPr>
        <w:ind w:left="1353" w:hanging="360"/>
      </w:pPr>
      <w:rPr>
        <w:rFonts w:hint="default" w:cs="Times New Roman"/>
      </w:rPr>
    </w:lvl>
    <w:lvl w:ilvl="1" w:tentative="0">
      <w:start w:val="1"/>
      <w:numFmt w:val="lowerLetter"/>
      <w:lvlText w:val="%2)"/>
      <w:lvlJc w:val="left"/>
      <w:pPr>
        <w:ind w:left="1833" w:hanging="420"/>
      </w:pPr>
    </w:lvl>
    <w:lvl w:ilvl="2" w:tentative="0">
      <w:start w:val="1"/>
      <w:numFmt w:val="lowerRoman"/>
      <w:lvlText w:val="%3."/>
      <w:lvlJc w:val="right"/>
      <w:pPr>
        <w:ind w:left="2253" w:hanging="420"/>
      </w:pPr>
    </w:lvl>
    <w:lvl w:ilvl="3" w:tentative="0">
      <w:start w:val="1"/>
      <w:numFmt w:val="decimal"/>
      <w:lvlText w:val="%4."/>
      <w:lvlJc w:val="left"/>
      <w:pPr>
        <w:ind w:left="2673" w:hanging="420"/>
      </w:pPr>
    </w:lvl>
    <w:lvl w:ilvl="4" w:tentative="0">
      <w:start w:val="1"/>
      <w:numFmt w:val="lowerLetter"/>
      <w:lvlText w:val="%5)"/>
      <w:lvlJc w:val="left"/>
      <w:pPr>
        <w:ind w:left="3093" w:hanging="420"/>
      </w:pPr>
    </w:lvl>
    <w:lvl w:ilvl="5" w:tentative="0">
      <w:start w:val="1"/>
      <w:numFmt w:val="lowerRoman"/>
      <w:lvlText w:val="%6."/>
      <w:lvlJc w:val="right"/>
      <w:pPr>
        <w:ind w:left="3513" w:hanging="420"/>
      </w:pPr>
    </w:lvl>
    <w:lvl w:ilvl="6" w:tentative="0">
      <w:start w:val="1"/>
      <w:numFmt w:val="decimal"/>
      <w:lvlText w:val="%7."/>
      <w:lvlJc w:val="left"/>
      <w:pPr>
        <w:ind w:left="3933" w:hanging="420"/>
      </w:pPr>
    </w:lvl>
    <w:lvl w:ilvl="7" w:tentative="0">
      <w:start w:val="1"/>
      <w:numFmt w:val="lowerLetter"/>
      <w:lvlText w:val="%8)"/>
      <w:lvlJc w:val="left"/>
      <w:pPr>
        <w:ind w:left="4353" w:hanging="420"/>
      </w:pPr>
    </w:lvl>
    <w:lvl w:ilvl="8" w:tentative="0">
      <w:start w:val="1"/>
      <w:numFmt w:val="lowerRoman"/>
      <w:lvlText w:val="%9."/>
      <w:lvlJc w:val="right"/>
      <w:pPr>
        <w:ind w:left="4773" w:hanging="420"/>
      </w:pPr>
    </w:lvl>
  </w:abstractNum>
  <w:abstractNum w:abstractNumId="6">
    <w:nsid w:val="448B4CCD"/>
    <w:multiLevelType w:val="multilevel"/>
    <w:tmpl w:val="448B4CCD"/>
    <w:lvl w:ilvl="0" w:tentative="0">
      <w:start w:val="1"/>
      <w:numFmt w:val="decimal"/>
      <w:lvlText w:val="%1"/>
      <w:lvlJc w:val="left"/>
      <w:pPr>
        <w:ind w:left="425" w:hanging="425"/>
      </w:pPr>
      <w:rPr>
        <w:rFonts w:hint="eastAsia"/>
      </w:rPr>
    </w:lvl>
    <w:lvl w:ilvl="1" w:tentative="0">
      <w:start w:val="1"/>
      <w:numFmt w:val="decimal"/>
      <w:lvlText w:val="8.%2"/>
      <w:lvlJc w:val="left"/>
      <w:pPr>
        <w:ind w:left="992" w:hanging="567"/>
      </w:pPr>
      <w:rPr>
        <w:rFonts w:hint="eastAsia" w:ascii="宋体" w:hAnsi="宋体" w:eastAsia="宋体"/>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4D701428"/>
    <w:multiLevelType w:val="multilevel"/>
    <w:tmpl w:val="4D701428"/>
    <w:lvl w:ilvl="0" w:tentative="0">
      <w:start w:val="1"/>
      <w:numFmt w:val="decimal"/>
      <w:lvlText w:val="%1)"/>
      <w:lvlJc w:val="left"/>
      <w:pPr>
        <w:ind w:left="620" w:hanging="420"/>
      </w:pPr>
    </w:lvl>
    <w:lvl w:ilvl="1" w:tentative="0">
      <w:start w:val="1"/>
      <w:numFmt w:val="decimal"/>
      <w:lvlText w:val="%2、"/>
      <w:lvlJc w:val="left"/>
      <w:pPr>
        <w:ind w:left="980" w:hanging="360"/>
      </w:pPr>
      <w:rPr>
        <w:rFonts w:hint="default"/>
      </w:r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8">
    <w:nsid w:val="748D1265"/>
    <w:multiLevelType w:val="multilevel"/>
    <w:tmpl w:val="748D1265"/>
    <w:lvl w:ilvl="0" w:tentative="0">
      <w:start w:val="1"/>
      <w:numFmt w:val="decimal"/>
      <w:lvlText w:val="%1"/>
      <w:lvlJc w:val="left"/>
      <w:pPr>
        <w:ind w:left="425" w:hanging="425"/>
      </w:pPr>
      <w:rPr>
        <w:rFonts w:hint="eastAsia"/>
      </w:rPr>
    </w:lvl>
    <w:lvl w:ilvl="1" w:tentative="0">
      <w:start w:val="1"/>
      <w:numFmt w:val="decimal"/>
      <w:lvlText w:val="5.%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9">
    <w:nsid w:val="775F4D0E"/>
    <w:multiLevelType w:val="multilevel"/>
    <w:tmpl w:val="775F4D0E"/>
    <w:lvl w:ilvl="0" w:tentative="0">
      <w:start w:val="1"/>
      <w:numFmt w:val="decimal"/>
      <w:lvlText w:val="%1"/>
      <w:lvlJc w:val="left"/>
      <w:pPr>
        <w:ind w:left="425" w:hanging="425"/>
      </w:pPr>
      <w:rPr>
        <w:rFonts w:hint="eastAsia"/>
      </w:rPr>
    </w:lvl>
    <w:lvl w:ilvl="1" w:tentative="0">
      <w:start w:val="1"/>
      <w:numFmt w:val="decimal"/>
      <w:lvlText w:val="%1.%2"/>
      <w:lvlJc w:val="left"/>
      <w:pPr>
        <w:ind w:left="993"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0">
    <w:nsid w:val="788F5739"/>
    <w:multiLevelType w:val="multilevel"/>
    <w:tmpl w:val="788F5739"/>
    <w:lvl w:ilvl="0" w:tentative="0">
      <w:start w:val="1"/>
      <w:numFmt w:val="decimal"/>
      <w:lvlText w:val="%1"/>
      <w:lvlJc w:val="left"/>
      <w:pPr>
        <w:ind w:left="425" w:hanging="425"/>
      </w:pPr>
      <w:rPr>
        <w:rFonts w:hint="eastAsia"/>
      </w:rPr>
    </w:lvl>
    <w:lvl w:ilvl="1" w:tentative="0">
      <w:start w:val="1"/>
      <w:numFmt w:val="decimal"/>
      <w:lvlText w:val="%10.%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7A7E05C7"/>
    <w:multiLevelType w:val="multilevel"/>
    <w:tmpl w:val="7A7E05C7"/>
    <w:lvl w:ilvl="0" w:tentative="0">
      <w:start w:val="1"/>
      <w:numFmt w:val="decimal"/>
      <w:lvlText w:val="%1"/>
      <w:lvlJc w:val="left"/>
      <w:pPr>
        <w:ind w:left="425" w:hanging="425"/>
      </w:pPr>
      <w:rPr>
        <w:rFonts w:hint="eastAsia"/>
      </w:rPr>
    </w:lvl>
    <w:lvl w:ilvl="1" w:tentative="0">
      <w:start w:val="1"/>
      <w:numFmt w:val="decimal"/>
      <w:lvlText w:val="9.%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7D3E76BB"/>
    <w:multiLevelType w:val="multilevel"/>
    <w:tmpl w:val="7D3E76BB"/>
    <w:lvl w:ilvl="0" w:tentative="0">
      <w:start w:val="1"/>
      <w:numFmt w:val="decimal"/>
      <w:lvlText w:val="%1"/>
      <w:lvlJc w:val="left"/>
      <w:pPr>
        <w:ind w:left="425" w:hanging="425"/>
      </w:pPr>
      <w:rPr>
        <w:rFonts w:hint="eastAsia"/>
      </w:rPr>
    </w:lvl>
    <w:lvl w:ilvl="1" w:tentative="0">
      <w:start w:val="1"/>
      <w:numFmt w:val="decimal"/>
      <w:lvlText w:val="3.%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1"/>
  </w:num>
  <w:num w:numId="2">
    <w:abstractNumId w:val="9"/>
  </w:num>
  <w:num w:numId="3">
    <w:abstractNumId w:val="12"/>
  </w:num>
  <w:num w:numId="4">
    <w:abstractNumId w:val="8"/>
  </w:num>
  <w:num w:numId="5">
    <w:abstractNumId w:val="5"/>
  </w:num>
  <w:num w:numId="6">
    <w:abstractNumId w:val="7"/>
  </w:num>
  <w:num w:numId="7">
    <w:abstractNumId w:val="4"/>
  </w:num>
  <w:num w:numId="8">
    <w:abstractNumId w:val="2"/>
  </w:num>
  <w:num w:numId="9">
    <w:abstractNumId w:val="6"/>
  </w:num>
  <w:num w:numId="10">
    <w:abstractNumId w:val="11"/>
  </w:num>
  <w:num w:numId="11">
    <w:abstractNumId w:val="10"/>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readOnly" w:formatting="1" w:enforcement="1" w:cryptProviderType="rsaFull" w:cryptAlgorithmClass="hash" w:cryptAlgorithmType="typeAny" w:cryptAlgorithmSid="4" w:cryptSpinCount="0" w:hash="JGPQmy2ItCxi0KLtbCRxHyqW5TQ=" w:salt="GY5F0rbMQE/GljHa5hsMV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101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widowControl/>
      <w:tabs>
        <w:tab w:val="left" w:pos="1080"/>
      </w:tabs>
      <w:autoSpaceDE w:val="0"/>
      <w:autoSpaceDN w:val="0"/>
      <w:adjustRightInd w:val="0"/>
      <w:spacing w:before="396"/>
      <w:jc w:val="left"/>
      <w:outlineLvl w:val="0"/>
    </w:pPr>
    <w:rPr>
      <w:rFonts w:ascii="黑体" w:eastAsia="黑体"/>
      <w:kern w:val="0"/>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kern w:val="0"/>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page number"/>
    <w:qFormat/>
    <w:uiPriority w:val="0"/>
    <w:rPr>
      <w:rFonts w:ascii="宋体" w:eastAsia="宋体"/>
    </w:rPr>
  </w:style>
  <w:style w:type="paragraph" w:customStyle="1" w:styleId="9">
    <w:name w:val="Default Text"/>
    <w:basedOn w:val="1"/>
    <w:qFormat/>
    <w:uiPriority w:val="0"/>
    <w:pPr>
      <w:widowControl/>
      <w:autoSpaceDE w:val="0"/>
      <w:autoSpaceDN w:val="0"/>
      <w:adjustRightInd w:val="0"/>
      <w:spacing w:line="360" w:lineRule="auto"/>
      <w:ind w:firstLine="630"/>
    </w:pPr>
    <w:rPr>
      <w:rFonts w:ascii="宋体" w:hAnsi="Times New Roman"/>
      <w:kern w:val="0"/>
      <w:sz w:val="28"/>
      <w:szCs w:val="20"/>
    </w:rPr>
  </w:style>
  <w:style w:type="paragraph" w:customStyle="1" w:styleId="10">
    <w:name w:val="Indented Text"/>
    <w:basedOn w:val="1"/>
    <w:qFormat/>
    <w:uiPriority w:val="0"/>
    <w:pPr>
      <w:widowControl/>
      <w:autoSpaceDE w:val="0"/>
      <w:autoSpaceDN w:val="0"/>
      <w:adjustRightInd w:val="0"/>
      <w:spacing w:before="28" w:after="28"/>
      <w:ind w:left="576"/>
    </w:pPr>
    <w:rPr>
      <w:rFonts w:ascii="Helvetica" w:hAnsi="Helvetica" w:cs="Helvetica"/>
      <w:kern w:val="0"/>
      <w:sz w:val="20"/>
      <w:szCs w:val="20"/>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2025-03-06T05:29:07Z</dcterms:created>
  <dc:creator>songx</dc:creator>
  <cp:lastModifiedBy>合付宝</cp:lastModifiedBy>
  <dcterms:modified xsi:type="dcterms:W3CDTF">2025-03-06T05:31:36Z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eyJoZGlkIjoiMjYxMTFmZjU0MTNhYTQ4Y2E1ODNlY2UxOTg3ZDhjZWMiLCJ1c2VySWQiOiIxMjg1ODY1NTMwIn0=</vt:lpwstr>
  </property>
  <property fmtid="{D5CDD505-2E9C-101B-9397-08002B2CF9AE}" pid="4" name="ICV">
    <vt:lpwstr>EA70F8315925495C93C7DA9D6A75CAC1_12</vt:lpwstr>
  </property>
</Properties>
</file>