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FD041C">
      <w:pPr>
        <w:pStyle w:val="2"/>
        <w:bidi w:val="0"/>
        <w:jc w:val="center"/>
        <w:rPr>
          <w:rFonts w:hint="eastAsia"/>
          <w:lang w:val="en-US" w:eastAsia="zh-CN"/>
        </w:rPr>
      </w:pPr>
    </w:p>
    <w:p w14:paraId="0187A2A6">
      <w:pPr>
        <w:pStyle w:val="2"/>
        <w:bidi w:val="0"/>
        <w:jc w:val="center"/>
        <w:rPr>
          <w:rFonts w:hint="eastAsia"/>
          <w:lang w:val="en-US" w:eastAsia="zh-CN"/>
        </w:rPr>
      </w:pPr>
    </w:p>
    <w:p w14:paraId="18B206FC">
      <w:pPr>
        <w:pStyle w:val="2"/>
        <w:bidi w:val="0"/>
        <w:jc w:val="center"/>
        <w:rPr>
          <w:rFonts w:hint="eastAsia"/>
          <w:lang w:val="en-US" w:eastAsia="zh-CN"/>
        </w:rPr>
      </w:pPr>
    </w:p>
    <w:p w14:paraId="6C2E29C6">
      <w:pPr>
        <w:pStyle w:val="2"/>
        <w:bidi w:val="0"/>
        <w:jc w:val="center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合付宝SAAS运营后台操作手册</w:t>
      </w:r>
    </w:p>
    <w:p w14:paraId="0619682C">
      <w:pPr>
        <w:rPr>
          <w:rFonts w:hint="eastAsia"/>
          <w:lang w:val="en-US" w:eastAsia="zh-CN"/>
        </w:rPr>
      </w:pPr>
    </w:p>
    <w:p w14:paraId="674DF480">
      <w:pPr>
        <w:rPr>
          <w:rFonts w:hint="eastAsia"/>
          <w:lang w:val="en-US" w:eastAsia="zh-CN"/>
        </w:rPr>
      </w:pPr>
    </w:p>
    <w:p w14:paraId="09A3AE59">
      <w:pPr>
        <w:rPr>
          <w:rFonts w:hint="eastAsia"/>
          <w:lang w:val="en-US" w:eastAsia="zh-CN"/>
        </w:rPr>
      </w:pPr>
    </w:p>
    <w:p w14:paraId="32DCE5A3">
      <w:pPr>
        <w:rPr>
          <w:rFonts w:hint="eastAsia"/>
          <w:lang w:val="en-US" w:eastAsia="zh-CN"/>
        </w:rPr>
      </w:pPr>
    </w:p>
    <w:p w14:paraId="323E47B8">
      <w:pPr>
        <w:rPr>
          <w:rFonts w:hint="eastAsia"/>
          <w:lang w:val="en-US" w:eastAsia="zh-CN"/>
        </w:rPr>
      </w:pPr>
    </w:p>
    <w:p w14:paraId="2E19488E">
      <w:pPr>
        <w:rPr>
          <w:rFonts w:hint="eastAsia"/>
          <w:lang w:val="en-US" w:eastAsia="zh-CN"/>
        </w:rPr>
      </w:pPr>
    </w:p>
    <w:p w14:paraId="7D00CD77">
      <w:pPr>
        <w:rPr>
          <w:rFonts w:hint="eastAsia"/>
          <w:lang w:val="en-US" w:eastAsia="zh-CN"/>
        </w:rPr>
      </w:pPr>
    </w:p>
    <w:p w14:paraId="4643AC57">
      <w:pPr>
        <w:rPr>
          <w:rFonts w:hint="eastAsia"/>
          <w:lang w:val="en-US" w:eastAsia="zh-CN"/>
        </w:rPr>
      </w:pPr>
    </w:p>
    <w:p w14:paraId="0EA555FA">
      <w:pPr>
        <w:rPr>
          <w:rFonts w:hint="eastAsia"/>
          <w:lang w:val="en-US" w:eastAsia="zh-CN"/>
        </w:rPr>
      </w:pPr>
    </w:p>
    <w:p w14:paraId="251DB6D0">
      <w:pPr>
        <w:rPr>
          <w:rFonts w:hint="eastAsia"/>
          <w:lang w:val="en-US" w:eastAsia="zh-CN"/>
        </w:rPr>
      </w:pPr>
    </w:p>
    <w:p w14:paraId="5C556E10">
      <w:pPr>
        <w:rPr>
          <w:rFonts w:hint="eastAsia"/>
          <w:lang w:val="en-US" w:eastAsia="zh-CN"/>
        </w:rPr>
      </w:pPr>
    </w:p>
    <w:p w14:paraId="0E8EF993">
      <w:pPr>
        <w:rPr>
          <w:rFonts w:hint="eastAsia"/>
          <w:lang w:val="en-US" w:eastAsia="zh-CN"/>
        </w:rPr>
      </w:pPr>
    </w:p>
    <w:p w14:paraId="31F42908">
      <w:pPr>
        <w:rPr>
          <w:rFonts w:hint="eastAsia"/>
          <w:lang w:val="en-US" w:eastAsia="zh-CN"/>
        </w:rPr>
      </w:pPr>
    </w:p>
    <w:p w14:paraId="152FA91E">
      <w:pPr>
        <w:rPr>
          <w:rFonts w:hint="eastAsia"/>
          <w:lang w:val="en-US" w:eastAsia="zh-CN"/>
        </w:rPr>
      </w:pPr>
    </w:p>
    <w:p w14:paraId="25CA9503">
      <w:pPr>
        <w:rPr>
          <w:rFonts w:hint="eastAsia"/>
          <w:lang w:val="en-US" w:eastAsia="zh-CN"/>
        </w:rPr>
      </w:pPr>
    </w:p>
    <w:p w14:paraId="16F0DBAF">
      <w:pPr>
        <w:rPr>
          <w:rFonts w:hint="eastAsia"/>
          <w:lang w:val="en-US" w:eastAsia="zh-CN"/>
        </w:rPr>
      </w:pPr>
    </w:p>
    <w:p w14:paraId="526FFD56">
      <w:pPr>
        <w:ind w:left="840" w:leftChars="0" w:firstLine="420" w:firstLineChars="0"/>
        <w:rPr>
          <w:rFonts w:hint="eastAsia"/>
          <w:lang w:val="en-US" w:eastAsia="zh-CN"/>
        </w:rPr>
      </w:pPr>
    </w:p>
    <w:p w14:paraId="04CA5AFD">
      <w:pPr>
        <w:ind w:left="840" w:leftChars="0" w:firstLine="420" w:firstLineChars="0"/>
        <w:rPr>
          <w:rFonts w:hint="eastAsia"/>
          <w:lang w:val="en-US" w:eastAsia="zh-CN"/>
        </w:rPr>
      </w:pPr>
    </w:p>
    <w:p w14:paraId="530F0CFC">
      <w:pPr>
        <w:ind w:left="840" w:leftChars="0" w:firstLine="420" w:firstLineChars="0"/>
        <w:rPr>
          <w:rFonts w:hint="eastAsia"/>
          <w:lang w:val="en-US" w:eastAsia="zh-CN"/>
        </w:rPr>
      </w:pPr>
    </w:p>
    <w:p w14:paraId="7539AACE">
      <w:pPr>
        <w:ind w:left="840" w:leftChars="0" w:firstLine="420" w:firstLineChars="0"/>
        <w:rPr>
          <w:rFonts w:hint="eastAsia"/>
          <w:lang w:val="en-US" w:eastAsia="zh-CN"/>
        </w:rPr>
      </w:pPr>
    </w:p>
    <w:p w14:paraId="2B4A1087">
      <w:pPr>
        <w:ind w:left="840" w:leftChars="0" w:firstLine="420" w:firstLineChars="0"/>
        <w:rPr>
          <w:rFonts w:hint="eastAsia"/>
          <w:lang w:val="en-US" w:eastAsia="zh-CN"/>
        </w:rPr>
      </w:pPr>
    </w:p>
    <w:p w14:paraId="20A9911B">
      <w:pPr>
        <w:ind w:left="840" w:leftChars="0" w:firstLine="420" w:firstLineChars="0"/>
        <w:rPr>
          <w:rFonts w:hint="eastAsia"/>
          <w:lang w:val="en-US" w:eastAsia="zh-CN"/>
        </w:rPr>
      </w:pPr>
    </w:p>
    <w:p w14:paraId="461B6585">
      <w:pPr>
        <w:ind w:left="840" w:leftChars="0" w:firstLine="420" w:firstLineChars="0"/>
        <w:rPr>
          <w:rFonts w:hint="eastAsia"/>
          <w:lang w:val="en-US" w:eastAsia="zh-CN"/>
        </w:rPr>
      </w:pPr>
    </w:p>
    <w:p w14:paraId="060BF47E">
      <w:pPr>
        <w:ind w:left="840" w:leftChars="0" w:firstLine="420" w:firstLineChars="0"/>
        <w:rPr>
          <w:rFonts w:hint="eastAsia"/>
          <w:lang w:val="en-US" w:eastAsia="zh-CN"/>
        </w:rPr>
      </w:pPr>
    </w:p>
    <w:p w14:paraId="15B510AE">
      <w:pPr>
        <w:ind w:left="840" w:leftChars="0" w:firstLine="420" w:firstLineChars="0"/>
        <w:rPr>
          <w:rFonts w:hint="eastAsia"/>
          <w:lang w:val="en-US" w:eastAsia="zh-CN"/>
        </w:rPr>
      </w:pPr>
    </w:p>
    <w:p w14:paraId="0407AEAF">
      <w:pPr>
        <w:ind w:left="840" w:leftChars="0" w:firstLine="420" w:firstLineChars="0"/>
        <w:rPr>
          <w:rFonts w:hint="eastAsia"/>
          <w:lang w:val="en-US" w:eastAsia="zh-CN"/>
        </w:rPr>
      </w:pPr>
    </w:p>
    <w:p w14:paraId="1C00A13E">
      <w:pPr>
        <w:ind w:left="840" w:leftChars="0" w:firstLine="420" w:firstLineChars="0"/>
        <w:rPr>
          <w:rFonts w:hint="eastAsia"/>
          <w:lang w:val="en-US" w:eastAsia="zh-CN"/>
        </w:rPr>
      </w:pPr>
    </w:p>
    <w:p w14:paraId="7C0AFADD">
      <w:pPr>
        <w:ind w:left="840" w:leftChars="0" w:firstLine="420" w:firstLineChars="0"/>
        <w:rPr>
          <w:rFonts w:hint="eastAsia"/>
          <w:lang w:val="en-US" w:eastAsia="zh-CN"/>
        </w:rPr>
      </w:pPr>
    </w:p>
    <w:p w14:paraId="56F32E3E">
      <w:pPr>
        <w:ind w:left="840" w:leftChars="0" w:firstLine="420" w:firstLineChars="0"/>
        <w:rPr>
          <w:rFonts w:hint="eastAsia"/>
          <w:lang w:val="en-US" w:eastAsia="zh-CN"/>
        </w:rPr>
      </w:pPr>
    </w:p>
    <w:p w14:paraId="20A886AA">
      <w:pPr>
        <w:rPr>
          <w:rFonts w:hint="eastAsia"/>
          <w:lang w:val="en-US" w:eastAsia="zh-CN"/>
        </w:rPr>
      </w:pPr>
    </w:p>
    <w:p w14:paraId="4AD435DC">
      <w:pPr>
        <w:rPr>
          <w:rFonts w:hint="eastAsia"/>
          <w:lang w:val="en-US" w:eastAsia="zh-CN"/>
        </w:rPr>
      </w:pPr>
    </w:p>
    <w:p w14:paraId="33BE6610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一、前言</w:t>
      </w:r>
    </w:p>
    <w:p w14:paraId="604537C3">
      <w:pPr>
        <w:ind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本操作手册旨在指导用户如何使用合付宝SAAS平台运营后台，实现用户创建、商户进件、代理入驻、费率配置、查看交易、合同上传等操作。手册采用图文并用的方式，详细说明了平台系统的各项功能及操作方法。</w:t>
      </w: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手册中提到的‘园区’或‘渠道’，都是税源地公司的简称。</w:t>
      </w:r>
    </w:p>
    <w:p w14:paraId="3DC23B7F">
      <w:pPr>
        <w:rPr>
          <w:rFonts w:hint="eastAsia"/>
          <w:lang w:val="en-US" w:eastAsia="zh-CN"/>
        </w:rPr>
      </w:pPr>
    </w:p>
    <w:p w14:paraId="790ECD9D">
      <w:pPr>
        <w:rPr>
          <w:rFonts w:hint="eastAsia"/>
          <w:lang w:val="en-US" w:eastAsia="zh-CN"/>
        </w:rPr>
      </w:pPr>
    </w:p>
    <w:p w14:paraId="61CB65D7">
      <w:pPr>
        <w:rPr>
          <w:rFonts w:hint="eastAsia"/>
          <w:lang w:val="en-US" w:eastAsia="zh-CN"/>
        </w:rPr>
      </w:pPr>
    </w:p>
    <w:p w14:paraId="006B1E8E">
      <w:pPr>
        <w:rPr>
          <w:rFonts w:hint="eastAsia"/>
          <w:lang w:val="en-US" w:eastAsia="zh-CN"/>
        </w:rPr>
      </w:pPr>
    </w:p>
    <w:p w14:paraId="11BB61C6">
      <w:pPr>
        <w:rPr>
          <w:rFonts w:hint="eastAsia"/>
          <w:lang w:val="en-US" w:eastAsia="zh-CN"/>
        </w:rPr>
      </w:pPr>
    </w:p>
    <w:p w14:paraId="7988F105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二、系统登录</w:t>
      </w:r>
    </w:p>
    <w:p w14:paraId="63191EE1">
      <w:pPr>
        <w:ind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1. 打开合付宝SAAS平台运营后台网站，进入登录页面。</w:t>
      </w:r>
    </w:p>
    <w:p w14:paraId="1F85E323">
      <w:pPr>
        <w:ind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2. 输入您的用户名和密码，获取验证码后，点击“登录”按钮。</w:t>
      </w:r>
    </w:p>
    <w:p w14:paraId="70FBA92C">
      <w:r>
        <w:drawing>
          <wp:inline distT="0" distB="0" distL="114300" distR="114300">
            <wp:extent cx="5271770" cy="2849245"/>
            <wp:effectExtent l="0" t="0" r="508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1003D7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平台登录页面截图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23B67639"/>
    <w:p w14:paraId="6BF50A37"/>
    <w:p w14:paraId="6C83B18C"/>
    <w:p w14:paraId="668B3343"/>
    <w:p w14:paraId="5AEBEC6E"/>
    <w:p w14:paraId="276E11B3"/>
    <w:p w14:paraId="57841C58">
      <w:pPr>
        <w:rPr>
          <w:rFonts w:hint="eastAsia"/>
          <w:lang w:val="en-US" w:eastAsia="zh-CN"/>
        </w:rPr>
      </w:pPr>
    </w:p>
    <w:p w14:paraId="7CC27837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三、主界面介绍</w:t>
      </w:r>
    </w:p>
    <w:p w14:paraId="4D138B9C">
      <w:pPr>
        <w:ind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登录成功后，您将看到合付宝SAAS平台运营后台的主界面。主界面包含菜单栏、工具栏、编辑区和回复区等部分。</w:t>
      </w:r>
    </w:p>
    <w:p w14:paraId="56CC32C7">
      <w:r>
        <w:drawing>
          <wp:inline distT="0" distB="0" distL="114300" distR="114300">
            <wp:extent cx="5271770" cy="2849245"/>
            <wp:effectExtent l="0" t="0" r="5080" b="8255"/>
            <wp:docPr id="10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F4841">
      <w:pPr>
        <w:jc w:val="center"/>
        <w:rPr>
          <w:rFonts w:hint="eastAsia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平台首页截图</w:t>
      </w:r>
      <w:r>
        <w:rPr>
          <w:rFonts w:hint="eastAsia"/>
          <w:sz w:val="11"/>
          <w:szCs w:val="11"/>
          <w:lang w:eastAsia="zh-CN"/>
        </w:rPr>
        <w:t>）</w:t>
      </w:r>
    </w:p>
    <w:p w14:paraId="4AA9570D">
      <w:pPr>
        <w:ind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- 菜单栏：包含主体、渠道、费率、交易、账务、代理商、风控等常用功能。</w:t>
      </w:r>
    </w:p>
    <w:p w14:paraId="5675BD96">
      <w:pPr>
        <w:ind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- 个人中心： 提供账户密码的修改、账户退出和返回首页的功能。</w:t>
      </w:r>
    </w:p>
    <w:p w14:paraId="58A2BFDD">
      <w:pPr>
        <w:ind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</w:p>
    <w:p w14:paraId="03DD2BA3">
      <w:pPr>
        <w:rPr>
          <w:rFonts w:hint="eastAsia"/>
          <w:lang w:val="en-US" w:eastAsia="zh-CN"/>
        </w:rPr>
      </w:pPr>
    </w:p>
    <w:p w14:paraId="72AAA2AF">
      <w:pPr>
        <w:rPr>
          <w:rFonts w:hint="eastAsia"/>
          <w:lang w:val="en-US" w:eastAsia="zh-CN"/>
        </w:rPr>
      </w:pPr>
    </w:p>
    <w:p w14:paraId="221F9287">
      <w:pPr>
        <w:rPr>
          <w:rFonts w:hint="eastAsia"/>
          <w:lang w:val="en-US" w:eastAsia="zh-CN"/>
        </w:rPr>
      </w:pPr>
    </w:p>
    <w:p w14:paraId="0E59979C">
      <w:pPr>
        <w:rPr>
          <w:rFonts w:hint="eastAsia"/>
          <w:lang w:val="en-US" w:eastAsia="zh-CN"/>
        </w:rPr>
      </w:pPr>
    </w:p>
    <w:p w14:paraId="7DECC074">
      <w:pPr>
        <w:rPr>
          <w:rFonts w:hint="eastAsia"/>
          <w:lang w:val="en-US" w:eastAsia="zh-CN"/>
        </w:rPr>
      </w:pPr>
    </w:p>
    <w:p w14:paraId="68191D91">
      <w:pPr>
        <w:rPr>
          <w:rFonts w:hint="eastAsia"/>
          <w:lang w:val="en-US" w:eastAsia="zh-CN"/>
        </w:rPr>
      </w:pPr>
    </w:p>
    <w:p w14:paraId="757DB08F">
      <w:pPr>
        <w:rPr>
          <w:rFonts w:hint="eastAsia"/>
          <w:lang w:val="en-US" w:eastAsia="zh-CN"/>
        </w:rPr>
      </w:pPr>
    </w:p>
    <w:p w14:paraId="2821A5C7">
      <w:pPr>
        <w:rPr>
          <w:rFonts w:hint="eastAsia"/>
          <w:lang w:val="en-US" w:eastAsia="zh-CN"/>
        </w:rPr>
      </w:pPr>
    </w:p>
    <w:p w14:paraId="5ECDB72C">
      <w:pPr>
        <w:rPr>
          <w:rFonts w:hint="eastAsia"/>
          <w:lang w:val="en-US" w:eastAsia="zh-CN"/>
        </w:rPr>
      </w:pPr>
    </w:p>
    <w:p w14:paraId="25EC8303">
      <w:pPr>
        <w:rPr>
          <w:rFonts w:hint="eastAsia"/>
          <w:lang w:val="en-US" w:eastAsia="zh-CN"/>
        </w:rPr>
      </w:pPr>
    </w:p>
    <w:p w14:paraId="6321C764">
      <w:pPr>
        <w:rPr>
          <w:rFonts w:hint="eastAsia"/>
          <w:lang w:val="en-US" w:eastAsia="zh-CN"/>
        </w:rPr>
      </w:pPr>
    </w:p>
    <w:p w14:paraId="625E68FC">
      <w:pPr>
        <w:rPr>
          <w:rFonts w:hint="eastAsia"/>
          <w:lang w:val="en-US" w:eastAsia="zh-CN"/>
        </w:rPr>
      </w:pPr>
    </w:p>
    <w:p w14:paraId="4C2F8D3A">
      <w:pPr>
        <w:rPr>
          <w:rFonts w:hint="eastAsia"/>
          <w:lang w:val="en-US" w:eastAsia="zh-CN"/>
        </w:rPr>
      </w:pPr>
    </w:p>
    <w:p w14:paraId="215EC82D">
      <w:pPr>
        <w:rPr>
          <w:rFonts w:hint="eastAsia"/>
          <w:lang w:val="en-US" w:eastAsia="zh-CN"/>
        </w:rPr>
      </w:pPr>
    </w:p>
    <w:p w14:paraId="4FCE1A40">
      <w:pPr>
        <w:rPr>
          <w:rFonts w:hint="eastAsia"/>
          <w:lang w:val="en-US" w:eastAsia="zh-CN"/>
        </w:rPr>
      </w:pPr>
    </w:p>
    <w:p w14:paraId="3D6F96B5">
      <w:pPr>
        <w:pStyle w:val="3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四、预设操作</w:t>
      </w:r>
    </w:p>
    <w:p w14:paraId="58FBDAE9">
      <w:pPr>
        <w:ind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在账号下发之初，SAAS平台已为您预设了默认的用户角色、部门等信息。用户角色是由系统默认的操作权限，如果相关角色权限不满足特定人员的使用，可以联系合付宝工作人员进行相关的角色配置。</w:t>
      </w:r>
    </w:p>
    <w:p w14:paraId="673B8136"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4.1 角色管理</w:t>
      </w:r>
    </w:p>
    <w:p w14:paraId="26F786D1">
      <w:pPr>
        <w:ind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查看角色的具体操作权限（系统管理-角色管理-查看）。</w:t>
      </w:r>
    </w:p>
    <w:p w14:paraId="276747FC">
      <w:pPr>
        <w:ind w:firstLine="420" w:firstLineChars="0"/>
      </w:pPr>
      <w:r>
        <w:drawing>
          <wp:inline distT="0" distB="0" distL="114300" distR="114300">
            <wp:extent cx="5271770" cy="2849245"/>
            <wp:effectExtent l="0" t="0" r="5080" b="825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999D4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角色管理页面截图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01A348D3">
      <w:pPr>
        <w:ind w:firstLine="420" w:firstLineChars="0"/>
      </w:pPr>
    </w:p>
    <w:p w14:paraId="627ECAC8">
      <w:pPr>
        <w:ind w:firstLine="420" w:firstLineChars="0"/>
      </w:pPr>
    </w:p>
    <w:p w14:paraId="2D40C9E5">
      <w:pPr>
        <w:ind w:firstLine="420" w:firstLineChars="0"/>
      </w:pPr>
    </w:p>
    <w:p w14:paraId="2272C816">
      <w:pPr>
        <w:ind w:firstLine="420" w:firstLineChars="0"/>
      </w:pPr>
    </w:p>
    <w:p w14:paraId="6E39885F">
      <w:pPr>
        <w:ind w:firstLine="420" w:firstLineChars="0"/>
      </w:pPr>
    </w:p>
    <w:p w14:paraId="03AE516C">
      <w:pPr>
        <w:ind w:firstLine="420" w:firstLineChars="0"/>
      </w:pPr>
    </w:p>
    <w:p w14:paraId="57416CFE">
      <w:pPr>
        <w:ind w:firstLine="420" w:firstLineChars="0"/>
      </w:pPr>
    </w:p>
    <w:p w14:paraId="6C4C87BC">
      <w:pPr>
        <w:ind w:firstLine="420" w:firstLineChars="0"/>
      </w:pPr>
    </w:p>
    <w:p w14:paraId="7073527A">
      <w:pPr>
        <w:ind w:firstLine="420" w:firstLineChars="0"/>
      </w:pPr>
    </w:p>
    <w:p w14:paraId="2C6F4BDB">
      <w:pPr>
        <w:ind w:firstLine="420" w:firstLineChars="0"/>
      </w:pPr>
    </w:p>
    <w:p w14:paraId="1256AC9B">
      <w:pPr>
        <w:ind w:firstLine="420" w:firstLineChars="0"/>
      </w:pPr>
    </w:p>
    <w:p w14:paraId="0D235B61">
      <w:pPr>
        <w:ind w:firstLine="420" w:firstLineChars="0"/>
      </w:pPr>
    </w:p>
    <w:p w14:paraId="3071D96E">
      <w:pPr>
        <w:ind w:firstLine="420" w:firstLineChars="0"/>
      </w:pPr>
    </w:p>
    <w:p w14:paraId="42E767EC">
      <w:pPr>
        <w:ind w:firstLine="420" w:firstLineChars="0"/>
      </w:pPr>
    </w:p>
    <w:p w14:paraId="35B5645B">
      <w:pPr>
        <w:ind w:firstLine="420" w:firstLineChars="0"/>
      </w:pPr>
    </w:p>
    <w:p w14:paraId="4697CD56">
      <w:pPr>
        <w:ind w:firstLine="420" w:firstLineChars="0"/>
      </w:pPr>
    </w:p>
    <w:p w14:paraId="77DCC54E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4.2 部门管理</w:t>
      </w:r>
    </w:p>
    <w:p w14:paraId="165AEC77">
      <w:pPr>
        <w:ind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如需添加部门，在部门管理中添加（系统管理-部门管理-新建部门）</w:t>
      </w:r>
    </w:p>
    <w:p w14:paraId="5F988E2D">
      <w:pPr>
        <w:ind w:firstLine="420" w:firstLineChars="0"/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1551940</wp:posOffset>
            </wp:positionH>
            <wp:positionV relativeFrom="paragraph">
              <wp:posOffset>319405</wp:posOffset>
            </wp:positionV>
            <wp:extent cx="3861435" cy="2047875"/>
            <wp:effectExtent l="0" t="0" r="5715" b="0"/>
            <wp:wrapNone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61435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1770" cy="2849245"/>
            <wp:effectExtent l="0" t="0" r="5080" b="825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4AE1B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部门管理页面截图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4E2CE33A">
      <w:pPr>
        <w:ind w:firstLine="420" w:firstLineChars="0"/>
        <w:rPr>
          <w:rFonts w:hint="eastAsia"/>
          <w:lang w:val="en-US" w:eastAsia="zh-CN"/>
        </w:rPr>
      </w:pPr>
    </w:p>
    <w:p w14:paraId="12EDC2B6">
      <w:pPr>
        <w:pStyle w:val="4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4.3 用户管理</w:t>
      </w:r>
    </w:p>
    <w:p w14:paraId="6920082F">
      <w:pPr>
        <w:ind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因为在创建商户时，业务经理项是必填项，所以，需要先创建一位业务经理用户。操作路径（系统管理-用户管理-新建用户）</w:t>
      </w:r>
    </w:p>
    <w:p w14:paraId="254FE9E6">
      <w:pPr>
        <w:ind w:firstLine="420" w:firstLineChars="0"/>
      </w:pPr>
      <w:r>
        <w:drawing>
          <wp:inline distT="0" distB="0" distL="114300" distR="114300">
            <wp:extent cx="5271770" cy="2849245"/>
            <wp:effectExtent l="0" t="0" r="508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6FAEDB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用户管理页面截图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3B35F9DD">
      <w:pPr>
        <w:ind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填写具体的用户信息，是否为市场人员这里，如果创建业务经理需要勾选“是”，其他操作人员需要选择否。</w:t>
      </w:r>
    </w:p>
    <w:p w14:paraId="082CEAEE">
      <w:pPr>
        <w:ind w:firstLine="420" w:firstLineChars="0"/>
      </w:pPr>
      <w:r>
        <w:drawing>
          <wp:inline distT="0" distB="0" distL="114300" distR="114300">
            <wp:extent cx="5271770" cy="2849245"/>
            <wp:effectExtent l="0" t="0" r="5080" b="825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2DC464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新建用户页面截图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3ACE5183">
      <w:pPr>
        <w:ind w:firstLine="420" w:firstLineChars="0"/>
        <w:rPr>
          <w:rFonts w:hint="eastAsia"/>
          <w:lang w:val="en-US" w:eastAsia="zh-CN"/>
        </w:rPr>
      </w:pPr>
    </w:p>
    <w:p w14:paraId="526EAE4E">
      <w:pPr>
        <w:rPr>
          <w:rFonts w:hint="default"/>
          <w:lang w:val="en-US" w:eastAsia="zh-CN"/>
        </w:rPr>
      </w:pPr>
    </w:p>
    <w:p w14:paraId="0AAB20CB">
      <w:pPr>
        <w:pStyle w:val="3"/>
        <w:numPr>
          <w:ilvl w:val="0"/>
          <w:numId w:val="1"/>
        </w:num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平台运营</w:t>
      </w:r>
    </w:p>
    <w:p w14:paraId="4329D6CA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 主体管理</w:t>
      </w:r>
    </w:p>
    <w:p w14:paraId="03AFAC7F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5.1.1 商户管理</w:t>
      </w:r>
    </w:p>
    <w:p w14:paraId="41C2E1D5">
      <w:pPr>
        <w:ind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本功能是查看，查看、添加、停用以入驻的商户。</w:t>
      </w:r>
    </w:p>
    <w:p w14:paraId="44B0A781">
      <w:pPr>
        <w:ind w:firstLine="420" w:firstLineChars="0"/>
      </w:pPr>
      <w:r>
        <w:drawing>
          <wp:inline distT="0" distB="0" distL="114300" distR="114300">
            <wp:extent cx="5271770" cy="2849245"/>
            <wp:effectExtent l="0" t="0" r="5080" b="825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ACC11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商户管理页面截图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2BE477A6">
      <w:pPr>
        <w:pStyle w:val="6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5.1.1.1 商户添加</w:t>
      </w:r>
    </w:p>
    <w:p w14:paraId="53576E07">
      <w:pPr>
        <w:ind w:firstLine="420" w:firstLineChars="0"/>
        <w:rPr>
          <w:rFonts w:hint="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可以通过以下两种方式添加商户：</w:t>
      </w:r>
    </w:p>
    <w:p w14:paraId="4B9FB096">
      <w:pPr>
        <w:ind w:firstLine="420" w:firstLineChars="0"/>
        <w:rPr>
          <w:rFonts w:hint="eastAsia"/>
          <w:lang w:val="en-US" w:eastAsia="zh-CN"/>
        </w:rPr>
      </w:pPr>
    </w:p>
    <w:p w14:paraId="7BEEEA42">
      <w:pPr>
        <w:numPr>
          <w:ilvl w:val="0"/>
          <w:numId w:val="2"/>
        </w:num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手动导入添加</w:t>
      </w:r>
    </w:p>
    <w:p w14:paraId="7ACD310B"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5271770" cy="2849245"/>
            <wp:effectExtent l="0" t="0" r="508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9CFC7"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5271770" cy="2849245"/>
            <wp:effectExtent l="0" t="0" r="508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A219DC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商户添加、编辑页面截图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0539FAC9">
      <w:pPr>
        <w:numPr>
          <w:ilvl w:val="0"/>
          <w:numId w:val="0"/>
        </w:numPr>
        <w:ind w:left="420" w:leftChars="0"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注：</w:t>
      </w:r>
    </w:p>
    <w:p w14:paraId="0DEA9F09">
      <w:pPr>
        <w:numPr>
          <w:ilvl w:val="0"/>
          <w:numId w:val="0"/>
        </w:numPr>
        <w:ind w:left="420" w:leftChars="0" w:firstLine="420" w:firstLineChars="0"/>
        <w:rPr>
          <w:rFonts w:hint="eastAsia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- 大商户号： 新建子商户时，添写父级商户的商户号。</w:t>
      </w:r>
    </w:p>
    <w:p w14:paraId="3F1C5230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- 交易、开户和充值通知地址： 这三个地址是针对接口对接API商户配置的地址，通过这三个地址下发相关的通知信息。</w:t>
      </w:r>
    </w:p>
    <w:p w14:paraId="2B4E7993">
      <w:pPr>
        <w:numPr>
          <w:ilvl w:val="0"/>
          <w:numId w:val="0"/>
        </w:numPr>
        <w:ind w:left="420" w:leftChars="0"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- IP白名单： API商户对接时，需要设置商户服务器的IP，未知的IP请求会被拦截。多个IP需要用英文逗号“,”分割。</w:t>
      </w:r>
    </w:p>
    <w:p w14:paraId="390966FE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- 董监高： 填写该商户公司的董高监人员的姓名，因为灵工场景，商户不可以为公司的董高监和其他参保人员进行佣金下发。多个名字用英文逗号“,”分割。</w:t>
      </w:r>
    </w:p>
    <w:p w14:paraId="75EA8E2E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行业类别： 商户的所属行业类别。</w:t>
      </w:r>
    </w:p>
    <w:p w14:paraId="5AE08980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任务名称： 商户灵工场景的任务名称。</w:t>
      </w:r>
    </w:p>
    <w:p w14:paraId="730BE720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任务描述： 对商户灵工任务的具体工作描述。</w:t>
      </w:r>
    </w:p>
    <w:p w14:paraId="18EF0EE2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最低限额： 此处设置商户下发佣金的最低金额。</w:t>
      </w:r>
    </w:p>
    <w:p w14:paraId="1B898F24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管理员邮箱：管理员邮箱作为商户端的登录名使用，管理员邮箱不能重复。</w:t>
      </w:r>
    </w:p>
    <w:p w14:paraId="3ADCEFB8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企业签约方式： 线上是商户和园区之间使用三方平台签约，线下是商户线下打印合同模版盖章后上传到平台。</w:t>
      </w:r>
    </w:p>
    <w:p w14:paraId="5605B4F6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用户签约方式： 线上是个人通过三方平台与园区签约，静默是个人在无感情况下完成签约。</w:t>
      </w:r>
    </w:p>
    <w:p w14:paraId="2A48EC16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打款审核方式： 默认人工审核，这里不用更改。</w:t>
      </w:r>
    </w:p>
    <w:p w14:paraId="6E391C92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接入方式： API接入，商户通过API接口对接系统，通过接口进行用户信息导入、任务创建、佣金下发等操作。后台接入，商户的下发操作都是通过商户后台进行。</w:t>
      </w:r>
    </w:p>
    <w:p w14:paraId="3A9129F0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是否为简易商户： 简易商户，个人无感，商户通过上传EXL导入个人信息和下发列表就可以直接下发，非简易商户个人需要签约认证。</w:t>
      </w:r>
    </w:p>
    <w:p w14:paraId="79F3549F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是否为简易认证： 如果为简易认证，简易用户身份证上传流程。</w:t>
      </w:r>
    </w:p>
    <w:p w14:paraId="165FD9E2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是否为大商户： 大商户是平台对接时使用，通过这个大商户号进行平台对接，同步子商户。</w:t>
      </w:r>
    </w:p>
    <w:p w14:paraId="773EC18E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是否为大额： 商户是否下发大额佣金。单笔下发金额大于10万元，是大额下发。</w:t>
      </w:r>
    </w:p>
    <w:p w14:paraId="5A920902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是否下发短信： 平台在佣金下发时，会给灵工人员发送佣金代发的短信。此开关可以设置此商户是否下发短信。</w:t>
      </w:r>
    </w:p>
    <w:p w14:paraId="0EAC4611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是否发送开户邮件： 商户审核通过后，是否发送开户邮件给管理员。</w:t>
      </w:r>
    </w:p>
    <w:p w14:paraId="767A62D7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商户版本： 此处是平台的版本，按需选择。</w:t>
      </w:r>
    </w:p>
    <w:p w14:paraId="13710C8B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color w:val="E54C5E" w:themeColor="accent6"/>
          <w:sz w:val="18"/>
          <w:szCs w:val="18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扣除模式： 下发佣金时手续费的扣除方式。</w:t>
      </w:r>
      <w:r>
        <w:rPr>
          <w:rFonts w:hint="eastAsia" w:asciiTheme="minorEastAsia" w:hAnsiTheme="minorEastAsia" w:cstheme="minorEastAsia"/>
          <w:color w:val="E54C5E" w:themeColor="accent6"/>
          <w:sz w:val="18"/>
          <w:szCs w:val="18"/>
          <w:lang w:val="en-US" w:eastAsia="zh-CN"/>
          <w14:textFill>
            <w14:solidFill>
              <w14:schemeClr w14:val="accent6"/>
            </w14:solidFill>
          </w14:textFill>
        </w:rPr>
        <w:t>（详情见附录六）</w:t>
      </w:r>
    </w:p>
    <w:p w14:paraId="3AA79494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启用登录验证码： 登录商户后台时，是否检查验证码。</w:t>
      </w:r>
    </w:p>
    <w:p w14:paraId="27D8C328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接口同步身份证照片： API接口同步个人会员时，是否同步实际的身份证照片。</w:t>
      </w:r>
    </w:p>
    <w:p w14:paraId="42FB0ADB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是否有企业支付宝： 商户是否开通企业支付宝。</w:t>
      </w:r>
    </w:p>
    <w:p w14:paraId="5E1DC5C3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外平台同步数据： 商户是平台类商户时，商户是否会同步数据到平台。</w:t>
      </w:r>
    </w:p>
    <w:p w14:paraId="70501EA6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color w:val="E54C5E" w:themeColor="accent6"/>
          <w:sz w:val="18"/>
          <w:szCs w:val="18"/>
          <w:lang w:val="en-US" w:eastAsia="zh-CN"/>
          <w14:textFill>
            <w14:solidFill>
              <w14:schemeClr w14:val="accent6"/>
            </w14:solidFill>
          </w14:textFill>
        </w:rPr>
      </w:pPr>
      <w:r>
        <w:rPr>
          <w:rFonts w:hint="eastAsia" w:asciiTheme="minorEastAsia" w:hAnsiTheme="minorEastAsia" w:cstheme="minorEastAsia"/>
          <w:sz w:val="18"/>
          <w:szCs w:val="18"/>
          <w:lang w:val="en-US" w:eastAsia="zh-CN"/>
        </w:rPr>
        <w:t>- 认证方式： 对灵工人员的身份信息校验的方式。</w:t>
      </w:r>
      <w:r>
        <w:rPr>
          <w:rFonts w:hint="eastAsia" w:asciiTheme="minorEastAsia" w:hAnsiTheme="minorEastAsia" w:cstheme="minorEastAsia"/>
          <w:color w:val="E54C5E" w:themeColor="accent6"/>
          <w:sz w:val="18"/>
          <w:szCs w:val="18"/>
          <w:lang w:val="en-US" w:eastAsia="zh-CN"/>
          <w14:textFill>
            <w14:solidFill>
              <w14:schemeClr w14:val="accent6"/>
            </w14:solidFill>
          </w14:textFill>
        </w:rPr>
        <w:t xml:space="preserve">（详情见附录六） </w:t>
      </w:r>
    </w:p>
    <w:p w14:paraId="083DCA37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>- 验证方式： 商户登录时的验证码发送方式。</w:t>
      </w:r>
    </w:p>
    <w:p w14:paraId="3DE5D0B1">
      <w:pPr>
        <w:numPr>
          <w:ilvl w:val="0"/>
          <w:numId w:val="0"/>
        </w:numPr>
        <w:ind w:left="420" w:leftChars="0" w:firstLine="420" w:firstLineChars="0"/>
        <w:rPr>
          <w:rFonts w:hint="eastAsia" w:asciiTheme="minorEastAsia" w:hAnsiTheme="minorEastAsia" w:cstheme="minorEastAsia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>- 计价方式： 灵工任务的薪资结构计算方式。</w:t>
      </w:r>
    </w:p>
    <w:p w14:paraId="60171DE5">
      <w:pPr>
        <w:numPr>
          <w:ilvl w:val="0"/>
          <w:numId w:val="0"/>
        </w:numPr>
        <w:ind w:left="420" w:leftChars="0" w:firstLine="420" w:firstLineChars="0"/>
        <w:rPr>
          <w:rFonts w:hint="default" w:asciiTheme="minorEastAsia" w:hAnsiTheme="minorEastAsia" w:cstheme="minorEastAsia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</w:pPr>
      <w:r>
        <w:rPr>
          <w:rFonts w:hint="eastAsia" w:asciiTheme="minorEastAsia" w:hAnsiTheme="minorEastAsia" w:cstheme="minorEastAsia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>- 任务周期： 灵工任务要做多久。</w:t>
      </w:r>
    </w:p>
    <w:p w14:paraId="4C78D3B9">
      <w:pPr>
        <w:numPr>
          <w:ilvl w:val="0"/>
          <w:numId w:val="0"/>
        </w:numPr>
        <w:ind w:left="420" w:leftChars="0" w:firstLine="420" w:firstLineChars="0"/>
        <w:rPr>
          <w:rFonts w:hint="default" w:asciiTheme="minorEastAsia" w:hAnsiTheme="minorEastAsia" w:cstheme="minorEastAsia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</w:pPr>
    </w:p>
    <w:p w14:paraId="1E6A0D0A">
      <w:pPr>
        <w:numPr>
          <w:ilvl w:val="0"/>
          <w:numId w:val="0"/>
        </w:numPr>
        <w:ind w:left="420" w:leftChars="0" w:firstLine="420" w:firstLineChars="0"/>
        <w:rPr>
          <w:rFonts w:hint="default" w:asciiTheme="minorEastAsia" w:hAnsiTheme="minorEastAsia" w:cstheme="minorEastAsia"/>
          <w:sz w:val="18"/>
          <w:szCs w:val="18"/>
          <w:lang w:val="en-US" w:eastAsia="zh-CN"/>
        </w:rPr>
      </w:pPr>
    </w:p>
    <w:p w14:paraId="52AAE202">
      <w:pPr>
        <w:numPr>
          <w:ilvl w:val="0"/>
          <w:numId w:val="2"/>
        </w:num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Excel导入添加</w:t>
      </w:r>
    </w:p>
    <w:p w14:paraId="6C792358">
      <w:pPr>
        <w:ind w:left="420" w:leftChars="0"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通过Excel导入商户信息参数，有三种导入表格（线下、电签、API)</w:t>
      </w:r>
    </w:p>
    <w:p w14:paraId="52688C16"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5269230" cy="1695450"/>
            <wp:effectExtent l="0" t="0" r="762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6F5C8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excle导入方式截图</w:t>
      </w:r>
      <w:r>
        <w:rPr>
          <w:rFonts w:hint="eastAsia"/>
          <w:sz w:val="11"/>
          <w:szCs w:val="11"/>
          <w:lang w:eastAsia="zh-CN"/>
        </w:rPr>
        <w:t>）</w:t>
      </w:r>
    </w:p>
    <w:p w14:paraId="370D3253">
      <w:pPr>
        <w:pStyle w:val="6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5.1.1.2 附件上传</w:t>
      </w:r>
    </w:p>
    <w:p w14:paraId="7ACF663B">
      <w:pPr>
        <w:ind w:left="420" w:leftChars="0"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商户添加，通常会上传一些三证三照到怕平台，方便后期核对信息。</w:t>
      </w:r>
    </w:p>
    <w:p w14:paraId="5532A706">
      <w:r>
        <w:drawing>
          <wp:inline distT="0" distB="0" distL="114300" distR="114300">
            <wp:extent cx="5271770" cy="2849245"/>
            <wp:effectExtent l="0" t="0" r="5080" b="8255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559B27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商户管理页面截图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5F193F57">
      <w:pPr>
        <w:ind w:left="420" w:leftChars="0"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点击查看或编辑后进入，详情界面，在导航栏中找到“附件信息”，点击后就可以上传相关文件的图片信息。</w:t>
      </w:r>
    </w:p>
    <w:p w14:paraId="54D9CBF0">
      <w:r>
        <w:drawing>
          <wp:inline distT="0" distB="0" distL="114300" distR="114300">
            <wp:extent cx="5271770" cy="2849245"/>
            <wp:effectExtent l="0" t="0" r="5080" b="8255"/>
            <wp:docPr id="1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372FA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商户上传附件页面截图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5511B33C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5.1.2 商户审核</w:t>
      </w:r>
    </w:p>
    <w:p w14:paraId="785CB85D"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商户信息录入后，需要经过风控人员进行风险把控，经过风控人员检查后，商户有无风险，可以通过商户审核页面进行审核或驳回。</w:t>
      </w:r>
    </w:p>
    <w:p w14:paraId="76BD0B44">
      <w:pPr>
        <w:ind w:firstLine="420" w:firstLineChars="0"/>
        <w:rPr>
          <w:rFonts w:hint="default"/>
          <w:lang w:val="en-US" w:eastAsia="zh-CN"/>
        </w:rPr>
      </w:pPr>
    </w:p>
    <w:p w14:paraId="0B94EFDE">
      <w:pPr>
        <w:numPr>
          <w:ilvl w:val="0"/>
          <w:numId w:val="0"/>
        </w:numPr>
      </w:pPr>
      <w:r>
        <w:drawing>
          <wp:inline distT="0" distB="0" distL="114300" distR="114300">
            <wp:extent cx="5271770" cy="2849245"/>
            <wp:effectExtent l="0" t="0" r="508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FD347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商户审核页面截图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2AD6FEDB"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点审核后弹出审核和驳回界面。驳回需要填写理由。</w:t>
      </w:r>
    </w:p>
    <w:p w14:paraId="43F1EE94">
      <w:pPr>
        <w:numPr>
          <w:ilvl w:val="0"/>
          <w:numId w:val="0"/>
        </w:numPr>
      </w:pPr>
      <w:r>
        <w:drawing>
          <wp:inline distT="0" distB="0" distL="114300" distR="114300">
            <wp:extent cx="5271770" cy="2849245"/>
            <wp:effectExtent l="0" t="0" r="5080" b="825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341C02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商户审核弹框截图</w:t>
      </w:r>
      <w:r>
        <w:rPr>
          <w:rFonts w:hint="eastAsia"/>
          <w:sz w:val="11"/>
          <w:szCs w:val="11"/>
          <w:lang w:eastAsia="zh-CN"/>
        </w:rPr>
        <w:t>）</w:t>
      </w:r>
    </w:p>
    <w:p w14:paraId="63689226">
      <w:pPr>
        <w:ind w:left="420" w:leftChars="0"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审核后，商户管理中就可以查到此商户。</w:t>
      </w:r>
    </w:p>
    <w:p w14:paraId="347454E4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5E7C845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25AD0DBA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D4D33E2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5.1.3代理商</w:t>
      </w:r>
    </w:p>
    <w:p w14:paraId="34FA50F2">
      <w:pPr>
        <w:pStyle w:val="6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5.1.3.1 代理商添加</w:t>
      </w:r>
    </w:p>
    <w:p w14:paraId="6C7FB467">
      <w:pPr>
        <w:ind w:left="420" w:leftChars="0" w:firstLine="420" w:firstLineChars="0"/>
        <w:rPr>
          <w:rFonts w:hint="default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代理商添加，点击手动导入添加，字段还以和商户添加类似。</w:t>
      </w:r>
    </w:p>
    <w:p w14:paraId="034155EE">
      <w:r>
        <w:drawing>
          <wp:inline distT="0" distB="0" distL="114300" distR="114300">
            <wp:extent cx="5271770" cy="2849245"/>
            <wp:effectExtent l="0" t="0" r="5080" b="825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33B18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代理商管理页面截图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6AFA1770">
      <w:pPr>
        <w:pStyle w:val="6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5.1.3.2 代理商审核</w:t>
      </w:r>
    </w:p>
    <w:p w14:paraId="51D97873">
      <w:pPr>
        <w:ind w:firstLine="420" w:firstLineChars="0"/>
        <w:rPr>
          <w:rFonts w:hint="default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代理商添加后，在代理商审核中查看，待审核的代理商。</w:t>
      </w:r>
    </w:p>
    <w:p w14:paraId="328CEF64">
      <w:r>
        <w:drawing>
          <wp:inline distT="0" distB="0" distL="114300" distR="114300">
            <wp:extent cx="5271770" cy="2849245"/>
            <wp:effectExtent l="0" t="0" r="5080" b="8255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284B2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代理商审核页面截图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5D6D2B3D"/>
    <w:p w14:paraId="14D91252"/>
    <w:p w14:paraId="7DA07BE5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5.1.4代理商关联</w:t>
      </w:r>
    </w:p>
    <w:p w14:paraId="6A47910A">
      <w:pPr>
        <w:ind w:firstLine="420" w:firstLineChars="0"/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18"/>
          <w:szCs w:val="18"/>
          <w:lang w:val="en-US" w:eastAsia="zh-CN"/>
        </w:rPr>
        <w:t>代理和商户，或其他代理商之间有关联关系，可以通过这里配置。</w:t>
      </w:r>
    </w:p>
    <w:p w14:paraId="52F00831">
      <w:r>
        <w:drawing>
          <wp:inline distT="0" distB="0" distL="114300" distR="114300">
            <wp:extent cx="5271770" cy="2849245"/>
            <wp:effectExtent l="0" t="0" r="5080" b="8255"/>
            <wp:docPr id="1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C420E">
      <w:pPr>
        <w:ind w:left="3360" w:leftChars="0" w:firstLine="420" w:firstLineChars="0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代理商关联列表</w:t>
      </w:r>
      <w:r>
        <w:rPr>
          <w:rFonts w:hint="eastAsia"/>
          <w:sz w:val="11"/>
          <w:szCs w:val="11"/>
          <w:lang w:eastAsia="zh-CN"/>
        </w:rPr>
        <w:t>）</w:t>
      </w:r>
    </w:p>
    <w:p w14:paraId="1F9AACD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点击“添加”进入设置页面，通过下拉列表选择需要关联的，商户和代理。</w:t>
      </w:r>
    </w:p>
    <w:p w14:paraId="1BDD61A0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2849245"/>
            <wp:effectExtent l="0" t="0" r="5080" b="8255"/>
            <wp:docPr id="1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3A879">
      <w:pPr>
        <w:ind w:left="3360" w:leftChars="0" w:firstLine="420" w:firstLineChars="0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代理商关联添加页面</w:t>
      </w:r>
      <w:r>
        <w:rPr>
          <w:rFonts w:hint="eastAsia"/>
          <w:sz w:val="11"/>
          <w:szCs w:val="11"/>
          <w:lang w:eastAsia="zh-CN"/>
        </w:rPr>
        <w:t>）</w:t>
      </w:r>
    </w:p>
    <w:p w14:paraId="567A228B">
      <w:pPr>
        <w:ind w:left="2940" w:leftChars="0" w:firstLine="420" w:firstLineChars="0"/>
        <w:rPr>
          <w:rFonts w:hint="default"/>
          <w:lang w:val="en-US" w:eastAsia="zh-CN"/>
        </w:rPr>
      </w:pPr>
    </w:p>
    <w:p w14:paraId="2561140E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5.1.5个人会员</w:t>
      </w:r>
    </w:p>
    <w:p w14:paraId="5B15B2C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此功能是查询商户上传的个人会员信息。页面中相关敏感信息以进行加码，如需查询详细信息可以通过下载功能，下载相应人员列表，查看具体的信息。</w:t>
      </w:r>
    </w:p>
    <w:p w14:paraId="1FA48A86">
      <w:r>
        <w:drawing>
          <wp:inline distT="0" distB="0" distL="114300" distR="114300">
            <wp:extent cx="5271770" cy="2849245"/>
            <wp:effectExtent l="0" t="0" r="5080" b="8255"/>
            <wp:docPr id="2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920B4A">
      <w:pPr>
        <w:ind w:left="3360" w:leftChars="0" w:firstLine="420" w:firstLineChars="0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个人会员页面</w:t>
      </w:r>
      <w:r>
        <w:rPr>
          <w:rFonts w:hint="eastAsia"/>
          <w:sz w:val="11"/>
          <w:szCs w:val="11"/>
          <w:lang w:eastAsia="zh-CN"/>
        </w:rPr>
        <w:t>）</w:t>
      </w:r>
    </w:p>
    <w:p w14:paraId="54354CDA">
      <w:r>
        <w:drawing>
          <wp:inline distT="0" distB="0" distL="114300" distR="114300">
            <wp:extent cx="5259705" cy="704215"/>
            <wp:effectExtent l="0" t="0" r="7620" b="635"/>
            <wp:docPr id="2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59705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D6D22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个人会员信息下载exl表格示例</w:t>
      </w:r>
      <w:r>
        <w:rPr>
          <w:rFonts w:hint="eastAsia"/>
          <w:sz w:val="11"/>
          <w:szCs w:val="11"/>
          <w:lang w:eastAsia="zh-CN"/>
        </w:rPr>
        <w:t>）</w:t>
      </w:r>
    </w:p>
    <w:p w14:paraId="4C3C0897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5.1.6商户限额管理</w:t>
      </w:r>
    </w:p>
    <w:p w14:paraId="11A11323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对商户下发的单笔最高限额可以在此处设置。</w:t>
      </w:r>
    </w:p>
    <w:p w14:paraId="6AAC022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849245"/>
            <wp:effectExtent l="0" t="0" r="5080" b="8255"/>
            <wp:docPr id="23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86D1F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商户限额列表</w:t>
      </w:r>
      <w:r>
        <w:rPr>
          <w:rFonts w:hint="eastAsia"/>
          <w:sz w:val="11"/>
          <w:szCs w:val="11"/>
          <w:lang w:eastAsia="zh-CN"/>
        </w:rPr>
        <w:t>）</w:t>
      </w:r>
    </w:p>
    <w:p w14:paraId="27463CB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点击“添加”设置限额</w:t>
      </w:r>
    </w:p>
    <w:p w14:paraId="693147AE">
      <w:r>
        <w:drawing>
          <wp:inline distT="0" distB="0" distL="114300" distR="114300">
            <wp:extent cx="5271770" cy="2849245"/>
            <wp:effectExtent l="0" t="0" r="5080" b="8255"/>
            <wp:docPr id="24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68AFF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商户限额添加</w:t>
      </w:r>
      <w:r>
        <w:rPr>
          <w:rFonts w:hint="eastAsia"/>
          <w:sz w:val="11"/>
          <w:szCs w:val="11"/>
          <w:lang w:eastAsia="zh-CN"/>
        </w:rPr>
        <w:t>）</w:t>
      </w:r>
    </w:p>
    <w:p w14:paraId="005B22AE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注：</w:t>
      </w:r>
    </w:p>
    <w:p w14:paraId="3F626CD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 小额界限金额（元）：单人单笔最高界限，金额单位元。</w:t>
      </w:r>
    </w:p>
    <w:p w14:paraId="52CDF5B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 月界限金额（元）：单人每月下发最高限额，金额单位元。</w:t>
      </w:r>
    </w:p>
    <w:p w14:paraId="1C9CDC6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- 年界限金额（元）：单人每年下发最高限额，金额单位元。</w:t>
      </w:r>
    </w:p>
    <w:p w14:paraId="7A76800A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5.2 渠道管理</w:t>
      </w:r>
    </w:p>
    <w:p w14:paraId="47DA6F99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5.2.1商户渠道管理</w:t>
      </w:r>
    </w:p>
    <w:p w14:paraId="0DEBF6D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商户添加费率后，商户渠道管理中会添加商户和渠道的关联关系。</w:t>
      </w:r>
    </w:p>
    <w:p w14:paraId="3E2B9EFB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渠道账号,是商户的充值账户。</w:t>
      </w:r>
    </w:p>
    <w:p w14:paraId="09C1D464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850515"/>
            <wp:effectExtent l="0" t="0" r="3810" b="698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881A0C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商户渠道管理列表</w:t>
      </w:r>
      <w:r>
        <w:rPr>
          <w:rFonts w:hint="eastAsia"/>
          <w:sz w:val="11"/>
          <w:szCs w:val="11"/>
          <w:lang w:eastAsia="zh-CN"/>
        </w:rPr>
        <w:t>）</w:t>
      </w:r>
    </w:p>
    <w:p w14:paraId="05B1FBE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商户管理页面操作栏中有，余额查询，开户，开户查询等操作按钮。</w:t>
      </w:r>
    </w:p>
    <w:p w14:paraId="2650BBAC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14705" cy="233680"/>
            <wp:effectExtent l="0" t="0" r="4445" b="4445"/>
            <wp:docPr id="26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1470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商户在相应的园区，申请开通充值账户。</w:t>
      </w:r>
    </w:p>
    <w:p w14:paraId="36373129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33755" cy="243205"/>
            <wp:effectExtent l="0" t="0" r="4445" b="4445"/>
            <wp:docPr id="2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833755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查询开户申请的状态。</w:t>
      </w:r>
    </w:p>
    <w:p w14:paraId="4A435F3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05180" cy="233680"/>
            <wp:effectExtent l="0" t="0" r="4445" b="4445"/>
            <wp:docPr id="2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1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0518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查询商户在园区银行账户中的余额。</w:t>
      </w:r>
    </w:p>
    <w:p w14:paraId="4429F3E1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821055" cy="241935"/>
            <wp:effectExtent l="0" t="0" r="7620" b="5715"/>
            <wp:docPr id="3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6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821055" cy="241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编辑商户签约方式、预开票、提现缴纳个税等功能</w:t>
      </w:r>
    </w:p>
    <w:p w14:paraId="407CB036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73040" cy="2850515"/>
            <wp:effectExtent l="0" t="0" r="3810" b="6985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6ACC4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12165" cy="242570"/>
            <wp:effectExtent l="0" t="0" r="6985" b="508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12165" cy="24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编辑功能不同渠道，通常有不同的设置，这个会提前通知相关配置方法</w:t>
      </w:r>
    </w:p>
    <w:p w14:paraId="594FAF7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3040" cy="2850515"/>
            <wp:effectExtent l="0" t="0" r="3810" b="6985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3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85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DC247B"/>
    <w:p w14:paraId="38C8596F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商户渠道编辑页面</w:t>
      </w:r>
      <w:r>
        <w:rPr>
          <w:rFonts w:hint="eastAsia"/>
          <w:sz w:val="11"/>
          <w:szCs w:val="11"/>
          <w:lang w:eastAsia="zh-CN"/>
        </w:rPr>
        <w:t>）</w:t>
      </w:r>
    </w:p>
    <w:p w14:paraId="621DDE7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14705" cy="233680"/>
            <wp:effectExtent l="0" t="0" r="4445" b="4445"/>
            <wp:docPr id="3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81470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协助商户进行开票。</w:t>
      </w:r>
    </w:p>
    <w:p w14:paraId="3A3D22FD">
      <w:pPr>
        <w:rPr>
          <w:rFonts w:hint="default"/>
          <w:lang w:val="en-US" w:eastAsia="zh-CN"/>
        </w:rPr>
      </w:pPr>
    </w:p>
    <w:p w14:paraId="04F3A1F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849245"/>
            <wp:effectExtent l="0" t="0" r="5080" b="8255"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D3E79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商户渠道开票页面截图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2C405D56">
      <w:pPr>
        <w:rPr>
          <w:rFonts w:hint="default"/>
          <w:lang w:val="en-US" w:eastAsia="zh-CN"/>
        </w:rPr>
      </w:pPr>
    </w:p>
    <w:p w14:paraId="41E08FED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5.2.2平台园区配置</w:t>
      </w:r>
    </w:p>
    <w:p w14:paraId="3B4E7C04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查看平台绑定的渠道，及其相关的费率。</w:t>
      </w:r>
    </w:p>
    <w:p w14:paraId="522FB74C">
      <w:r>
        <w:drawing>
          <wp:inline distT="0" distB="0" distL="114300" distR="114300">
            <wp:extent cx="5271770" cy="2849245"/>
            <wp:effectExtent l="0" t="0" r="5080" b="8255"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0D417">
      <w:pPr>
        <w:jc w:val="center"/>
        <w:rPr>
          <w:rFonts w:hint="default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平台园区配置页面截图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67616D79">
      <w:pPr>
        <w:rPr>
          <w:rFonts w:hint="default"/>
          <w:lang w:val="en-US" w:eastAsia="zh-CN"/>
        </w:rPr>
      </w:pPr>
    </w:p>
    <w:p w14:paraId="55240CDD">
      <w:pPr>
        <w:rPr>
          <w:rFonts w:hint="default"/>
          <w:lang w:val="en-US" w:eastAsia="zh-CN"/>
        </w:rPr>
      </w:pPr>
    </w:p>
    <w:p w14:paraId="6A8EDE4B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5.3 费率管理</w:t>
      </w:r>
    </w:p>
    <w:p w14:paraId="7DFE9465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5.3.1商户费率</w:t>
      </w:r>
    </w:p>
    <w:p w14:paraId="5028CD9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商户在不同园区的费率。</w:t>
      </w:r>
    </w:p>
    <w:p w14:paraId="21747552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849245"/>
            <wp:effectExtent l="0" t="0" r="5080" b="8255"/>
            <wp:docPr id="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6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FEFB7">
      <w:pPr>
        <w:jc w:val="center"/>
        <w:rPr>
          <w:rFonts w:hint="default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商户费率列表截图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71378233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1）添加费率，点击‘添加’按钮，添加商户的渠道费率。</w:t>
      </w:r>
    </w:p>
    <w:p w14:paraId="6D15B85E">
      <w:pPr>
        <w:rPr>
          <w:rFonts w:hint="default"/>
          <w:lang w:val="en-US" w:eastAsia="zh-CN"/>
        </w:rPr>
      </w:pPr>
    </w:p>
    <w:p w14:paraId="04966B80">
      <w:r>
        <w:drawing>
          <wp:inline distT="0" distB="0" distL="114300" distR="114300">
            <wp:extent cx="5271770" cy="2849245"/>
            <wp:effectExtent l="0" t="0" r="5080" b="8255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CA03E3">
      <w:pPr>
        <w:jc w:val="center"/>
        <w:rPr>
          <w:rFonts w:hint="default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添加商户费率截图</w:t>
      </w:r>
      <w:r>
        <w:rPr>
          <w:rFonts w:hint="eastAsia"/>
          <w:sz w:val="11"/>
          <w:szCs w:val="11"/>
          <w:lang w:eastAsia="zh-CN"/>
        </w:rPr>
        <w:t>）</w:t>
      </w:r>
    </w:p>
    <w:p w14:paraId="675A36A2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- 费率类型： </w:t>
      </w:r>
      <w:r>
        <w:rPr>
          <w:rFonts w:hint="default"/>
          <w:lang w:val="en-US" w:eastAsia="zh-CN"/>
        </w:rPr>
        <w:t>“</w:t>
      </w:r>
      <w:r>
        <w:rPr>
          <w:rFonts w:hint="eastAsia"/>
          <w:lang w:val="en-US" w:eastAsia="zh-CN"/>
        </w:rPr>
        <w:t>按定额</w:t>
      </w:r>
      <w:r>
        <w:rPr>
          <w:rFonts w:hint="default"/>
          <w:lang w:val="en-US" w:eastAsia="zh-CN"/>
        </w:rPr>
        <w:t>”</w:t>
      </w:r>
      <w:r>
        <w:rPr>
          <w:rFonts w:hint="eastAsia"/>
          <w:lang w:val="en-US" w:eastAsia="zh-CN"/>
        </w:rPr>
        <w:t>手续费按照固定金额收取，“按费率”根据费率计算手续费，常用是“</w:t>
      </w:r>
      <w:r>
        <w:rPr>
          <w:rFonts w:hint="eastAsia"/>
          <w:color w:val="FF0000"/>
          <w:lang w:val="en-US" w:eastAsia="zh-CN"/>
        </w:rPr>
        <w:t>按费率</w:t>
      </w:r>
      <w:r>
        <w:rPr>
          <w:rFonts w:hint="eastAsia"/>
          <w:lang w:val="en-US" w:eastAsia="zh-CN"/>
        </w:rPr>
        <w:t>”。</w:t>
      </w:r>
    </w:p>
    <w:p w14:paraId="549F000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 交易类型：选择“</w:t>
      </w:r>
      <w:r>
        <w:rPr>
          <w:rFonts w:hint="eastAsia"/>
          <w:color w:val="FF0000"/>
          <w:lang w:val="en-US" w:eastAsia="zh-CN"/>
        </w:rPr>
        <w:t>发票线下充值</w:t>
      </w:r>
      <w:r>
        <w:rPr>
          <w:rFonts w:hint="eastAsia"/>
          <w:lang w:val="en-US" w:eastAsia="zh-CN"/>
        </w:rPr>
        <w:t>”。</w:t>
      </w:r>
    </w:p>
    <w:p w14:paraId="230DF95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 大小额类型： 这里根据园区的大小额类型配置。</w:t>
      </w:r>
    </w:p>
    <w:p w14:paraId="4B684CC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 成本界限金额和成本界限费率： 有些园区（例如平安银行）单笔佣金在小于1000元时，会额外收取0.5元的成本手续费，成本界限金额就是填写1000，成本界限费率添写0.5或其他金额，需要大于等于0.5元。如果园区（例如支付宝和招商）没有额外收取的成本，这里填写-1和-1。</w:t>
      </w:r>
    </w:p>
    <w:p w14:paraId="1D56CD9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 支付宝扣除成本： 支付宝是否也按照成本界限扣除成本。</w:t>
      </w:r>
    </w:p>
    <w:p w14:paraId="4CF69B4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- 是否到卡： 是否可以下发到银行卡。</w:t>
      </w:r>
    </w:p>
    <w:p w14:paraId="2CBEDE34">
      <w:pPr>
        <w:rPr>
          <w:rFonts w:hint="eastAsia"/>
          <w:lang w:val="en-US" w:eastAsia="zh-CN"/>
        </w:rPr>
      </w:pPr>
    </w:p>
    <w:p w14:paraId="347D31EB">
      <w:r>
        <w:rPr>
          <w:rFonts w:hint="eastAsia"/>
          <w:lang w:val="en-US" w:eastAsia="zh-CN"/>
        </w:rPr>
        <w:t xml:space="preserve"> </w:t>
      </w:r>
      <w:r>
        <w:drawing>
          <wp:inline distT="0" distB="0" distL="114300" distR="114300">
            <wp:extent cx="4091305" cy="700405"/>
            <wp:effectExtent l="0" t="0" r="4445" b="4445"/>
            <wp:docPr id="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091305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1CDEC"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收取成本界限金额配置截图</w:t>
      </w:r>
      <w:r>
        <w:rPr>
          <w:rFonts w:hint="eastAsia"/>
          <w:sz w:val="11"/>
          <w:szCs w:val="11"/>
          <w:lang w:eastAsia="zh-CN"/>
        </w:rPr>
        <w:t>）</w:t>
      </w:r>
    </w:p>
    <w:p w14:paraId="507BD9E2">
      <w:r>
        <w:drawing>
          <wp:inline distT="0" distB="0" distL="114300" distR="114300">
            <wp:extent cx="4624705" cy="776605"/>
            <wp:effectExtent l="0" t="0" r="4445" b="4445"/>
            <wp:docPr id="4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624705" cy="77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8E12F"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不收取成本界限金额配置截图</w:t>
      </w:r>
      <w:r>
        <w:rPr>
          <w:rFonts w:hint="eastAsia"/>
          <w:sz w:val="11"/>
          <w:szCs w:val="11"/>
          <w:lang w:eastAsia="zh-CN"/>
        </w:rPr>
        <w:t>）</w:t>
      </w:r>
    </w:p>
    <w:p w14:paraId="5BA75798">
      <w:pPr>
        <w:numPr>
          <w:ilvl w:val="0"/>
          <w:numId w:val="3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编辑费率</w:t>
      </w:r>
    </w:p>
    <w:p w14:paraId="63213370"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编辑费率中，新增‘生效时间’的选项。这个编辑后的费率的生效时间。</w:t>
      </w:r>
    </w:p>
    <w:p w14:paraId="23AEACAD"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71770" cy="2849245"/>
            <wp:effectExtent l="0" t="0" r="5080" b="8255"/>
            <wp:docPr id="4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D23C0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商户费率编辑页面截图</w:t>
      </w:r>
      <w:r>
        <w:rPr>
          <w:rFonts w:hint="eastAsia"/>
          <w:sz w:val="11"/>
          <w:szCs w:val="11"/>
          <w:lang w:eastAsia="zh-CN"/>
        </w:rPr>
        <w:t>）</w:t>
      </w:r>
    </w:p>
    <w:p w14:paraId="443B69E2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5.3.2代理商费率</w:t>
      </w:r>
    </w:p>
    <w:p w14:paraId="5DEE6D2B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代理商添加费率，具体添加方法同商户费率添加。</w:t>
      </w:r>
    </w:p>
    <w:p w14:paraId="6C80D3C4">
      <w:r>
        <w:drawing>
          <wp:inline distT="0" distB="0" distL="114300" distR="114300">
            <wp:extent cx="5271770" cy="2849245"/>
            <wp:effectExtent l="0" t="0" r="5080" b="8255"/>
            <wp:docPr id="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2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A20F82">
      <w:pPr>
        <w:jc w:val="center"/>
        <w:rPr>
          <w:rFonts w:hint="eastAsia" w:eastAsiaTheme="minorEastAsia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代理商费率列表截图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627EAB59">
      <w:pPr>
        <w:rPr>
          <w:rFonts w:hint="eastAsia"/>
          <w:lang w:val="en-US" w:eastAsia="zh-CN"/>
        </w:rPr>
      </w:pPr>
    </w:p>
    <w:p w14:paraId="2F8CCFF9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5.3.3费率规则</w:t>
      </w:r>
    </w:p>
    <w:p w14:paraId="1FD775C2">
      <w:pPr>
        <w:ind w:firstLine="420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设置商户或代理商的交易量到达一定量后，会给商户的费率有一定的优惠。可以通过费率规则进行设置。</w:t>
      </w:r>
    </w:p>
    <w:p w14:paraId="69AA398E">
      <w:r>
        <w:drawing>
          <wp:inline distT="0" distB="0" distL="114300" distR="114300">
            <wp:extent cx="5271770" cy="2849245"/>
            <wp:effectExtent l="0" t="0" r="5080" b="8255"/>
            <wp:docPr id="47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666197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费率规则列表截图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3611A33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点击‘添加’按钮设置费率规则。</w:t>
      </w:r>
    </w:p>
    <w:p w14:paraId="4EB0A45A">
      <w:r>
        <w:drawing>
          <wp:inline distT="0" distB="0" distL="114300" distR="114300">
            <wp:extent cx="5271770" cy="2849245"/>
            <wp:effectExtent l="0" t="0" r="5080" b="8255"/>
            <wp:docPr id="4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1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DAD44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添加费率规则截图</w:t>
      </w:r>
      <w:r>
        <w:rPr>
          <w:rFonts w:hint="eastAsia"/>
          <w:sz w:val="11"/>
          <w:szCs w:val="11"/>
          <w:lang w:eastAsia="zh-CN"/>
        </w:rPr>
        <w:t>）</w:t>
      </w:r>
    </w:p>
    <w:p w14:paraId="415F069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注：</w:t>
      </w:r>
    </w:p>
    <w:p w14:paraId="7FF02DF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 最低金额： 交易量的最小金额。</w:t>
      </w:r>
    </w:p>
    <w:p w14:paraId="70DCCB4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 最高金额： 交易量的最高金额。</w:t>
      </w:r>
    </w:p>
    <w:p w14:paraId="0ADD7281">
      <w:pPr>
        <w:rPr>
          <w:rFonts w:hint="eastAsia"/>
          <w:lang w:val="en-US" w:eastAsia="zh-CN"/>
        </w:rPr>
      </w:pPr>
    </w:p>
    <w:p w14:paraId="38691BD7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5.3.4商户费率历史</w:t>
      </w:r>
    </w:p>
    <w:p w14:paraId="784D79F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商户费率的变更历史记录。</w:t>
      </w:r>
    </w:p>
    <w:p w14:paraId="36CDEC35">
      <w:pPr>
        <w:rPr>
          <w:rFonts w:hint="default"/>
          <w:lang w:val="en-US" w:eastAsia="zh-CN"/>
        </w:rPr>
      </w:pPr>
    </w:p>
    <w:p w14:paraId="6C8696A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849245"/>
            <wp:effectExtent l="0" t="0" r="5080" b="8255"/>
            <wp:docPr id="49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1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D820C0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商户费率历史截图</w:t>
      </w:r>
      <w:r>
        <w:rPr>
          <w:rFonts w:hint="eastAsia"/>
          <w:sz w:val="11"/>
          <w:szCs w:val="11"/>
          <w:lang w:eastAsia="zh-CN"/>
        </w:rPr>
        <w:t>）</w:t>
      </w:r>
    </w:p>
    <w:p w14:paraId="64873982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5.3.5商户费率变更</w:t>
      </w:r>
    </w:p>
    <w:p w14:paraId="028BF28B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编辑商户费率后，待生效的费率会在这里显示。如果费率有变化，可以点击删除。</w:t>
      </w:r>
    </w:p>
    <w:p w14:paraId="68059EF4">
      <w:pPr>
        <w:rPr>
          <w:rFonts w:hint="eastAsia"/>
          <w:lang w:val="en-US" w:eastAsia="zh-CN"/>
        </w:rPr>
      </w:pPr>
    </w:p>
    <w:p w14:paraId="1A966B88">
      <w:r>
        <w:drawing>
          <wp:inline distT="0" distB="0" distL="114300" distR="114300">
            <wp:extent cx="5271770" cy="2849245"/>
            <wp:effectExtent l="0" t="0" r="5080" b="8255"/>
            <wp:docPr id="50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1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9FA54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商户费率变更列表截图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60E8BA35">
      <w:pPr>
        <w:rPr>
          <w:rFonts w:hint="eastAsia"/>
          <w:lang w:val="en-US" w:eastAsia="zh-CN"/>
        </w:rPr>
      </w:pPr>
    </w:p>
    <w:p w14:paraId="57BE6732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5.3.6代理商费率规则</w:t>
      </w:r>
    </w:p>
    <w:p w14:paraId="7AED360E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设置代理商的阶梯费率规则。</w:t>
      </w:r>
    </w:p>
    <w:p w14:paraId="533D441E">
      <w:r>
        <w:drawing>
          <wp:inline distT="0" distB="0" distL="114300" distR="114300">
            <wp:extent cx="5271770" cy="2849245"/>
            <wp:effectExtent l="0" t="0" r="5080" b="8255"/>
            <wp:docPr id="51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20C17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代理商费率规则列表截图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6AE14E80">
      <w:pPr>
        <w:numPr>
          <w:ilvl w:val="0"/>
          <w:numId w:val="0"/>
        </w:numPr>
      </w:pPr>
    </w:p>
    <w:p w14:paraId="069E83E6"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添加代理商规则</w:t>
      </w:r>
    </w:p>
    <w:p w14:paraId="52A32542">
      <w:pPr>
        <w:numPr>
          <w:ilvl w:val="0"/>
          <w:numId w:val="0"/>
        </w:numPr>
      </w:pPr>
      <w:r>
        <w:drawing>
          <wp:inline distT="0" distB="0" distL="114300" distR="114300">
            <wp:extent cx="5271770" cy="2849245"/>
            <wp:effectExtent l="0" t="0" r="5080" b="8255"/>
            <wp:docPr id="53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2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0D851">
      <w:pPr>
        <w:jc w:val="center"/>
        <w:rPr>
          <w:rFonts w:hint="eastAsia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代理商费率规则设置截图</w:t>
      </w:r>
      <w:r>
        <w:rPr>
          <w:rFonts w:hint="eastAsia"/>
          <w:sz w:val="11"/>
          <w:szCs w:val="11"/>
          <w:lang w:eastAsia="zh-CN"/>
        </w:rPr>
        <w:t>）</w:t>
      </w:r>
    </w:p>
    <w:p w14:paraId="6335375D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注：</w:t>
      </w:r>
    </w:p>
    <w:p w14:paraId="4E1AA27D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- 费率规则： 由高到低和由低到高。由高到低，代理商初始费率高，检验周期内如果交易量如果达到设置的档位金额，就按照设置的费率，去减少费率。</w:t>
      </w:r>
    </w:p>
    <w:p w14:paraId="7665231B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例：代理A原费率4.8%，费率规则设置由高到低，一档查验金额为10万元，一档费率0.1%，代理A本月交易量为11万，那么下个月代理A的费率就是4.7%，如果下个月代理A的交易量未满足一档10万元的查验金额，那么代理A下下个月的费率恢复到4.8%）</w:t>
      </w:r>
    </w:p>
    <w:p w14:paraId="6223D6AA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由低到高，代理商初始费率低，校验周期内如果交易量未达标，费率按照设置费率增加。</w:t>
      </w:r>
    </w:p>
    <w:p w14:paraId="17149DC0"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（例：代理A原费率4.8%，费率规则设置由低到高一档查验金额为10万元，一档费率0.1%，代理A本月交易量为11万，那么下个月代理A的费率还是4.8%，如果下个月代理A的交易量未满足一档10万元的查验金额，那么代理A下下个月的费率加0.1%为4.9%）</w:t>
      </w:r>
    </w:p>
    <w:p w14:paraId="6A6BD02A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0F0F0A90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0A9F17F8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798C7734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0047970A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47EE2C2D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454D5F4C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4D00A849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654922F7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2F8509E3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755307E9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1E564904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44020F5C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5C8BEC3C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2DE14357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45170A34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5.4交易管理</w:t>
      </w:r>
    </w:p>
    <w:p w14:paraId="452E6B29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5.4.1充值列表</w:t>
      </w:r>
    </w:p>
    <w:p w14:paraId="4450ADE5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查询平台上所有的充值记录。</w:t>
      </w:r>
    </w:p>
    <w:p w14:paraId="4E0581FB">
      <w:pPr>
        <w:numPr>
          <w:ilvl w:val="0"/>
          <w:numId w:val="0"/>
        </w:numPr>
      </w:pPr>
      <w:r>
        <w:drawing>
          <wp:inline distT="0" distB="0" distL="114300" distR="114300">
            <wp:extent cx="5271770" cy="2849245"/>
            <wp:effectExtent l="0" t="0" r="5080" b="8255"/>
            <wp:docPr id="54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22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73DAB">
      <w:pPr>
        <w:jc w:val="center"/>
        <w:rPr>
          <w:rFonts w:hint="eastAsia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default"/>
          <w:sz w:val="11"/>
          <w:szCs w:val="11"/>
          <w:lang w:eastAsia="zh-CN"/>
        </w:rPr>
        <w:t>充值列表</w:t>
      </w:r>
      <w:r>
        <w:rPr>
          <w:rFonts w:hint="eastAsia"/>
          <w:sz w:val="11"/>
          <w:szCs w:val="11"/>
          <w:lang w:val="en-US" w:eastAsia="zh-CN"/>
        </w:rPr>
        <w:t>截图</w:t>
      </w:r>
      <w:r>
        <w:rPr>
          <w:rFonts w:hint="eastAsia"/>
          <w:sz w:val="11"/>
          <w:szCs w:val="11"/>
          <w:lang w:eastAsia="zh-CN"/>
        </w:rPr>
        <w:t>）</w:t>
      </w:r>
    </w:p>
    <w:p w14:paraId="28C41FE3">
      <w:pPr>
        <w:numPr>
          <w:ilvl w:val="0"/>
          <w:numId w:val="0"/>
        </w:numPr>
      </w:pPr>
      <w:r>
        <w:rPr>
          <w:rFonts w:hint="eastAsia"/>
          <w:lang w:val="en-US" w:eastAsia="zh-CN"/>
        </w:rPr>
        <w:t>如果商户充值后，系统未收到通知，没有给商户及时上账，可以通过‘添加’按钮上传充值回单，或者审核商户上传的</w:t>
      </w:r>
      <w:r>
        <w:rPr>
          <w:rFonts w:hint="default"/>
          <w:lang w:eastAsia="zh-CN"/>
        </w:rPr>
        <w:t>充值记录。</w:t>
      </w:r>
    </w:p>
    <w:p w14:paraId="2224A890">
      <w:pPr>
        <w:numPr>
          <w:ilvl w:val="0"/>
          <w:numId w:val="0"/>
        </w:numPr>
      </w:pPr>
      <w:r>
        <w:drawing>
          <wp:inline distT="0" distB="0" distL="114300" distR="114300">
            <wp:extent cx="5271770" cy="2849245"/>
            <wp:effectExtent l="0" t="0" r="5080" b="8255"/>
            <wp:docPr id="5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EC369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上传</w:t>
      </w:r>
      <w:r>
        <w:rPr>
          <w:rFonts w:hint="default"/>
          <w:sz w:val="11"/>
          <w:szCs w:val="11"/>
          <w:lang w:eastAsia="zh-CN"/>
        </w:rPr>
        <w:t>充值</w:t>
      </w:r>
      <w:r>
        <w:rPr>
          <w:rFonts w:hint="eastAsia"/>
          <w:sz w:val="11"/>
          <w:szCs w:val="11"/>
          <w:lang w:val="en-US" w:eastAsia="zh-CN"/>
        </w:rPr>
        <w:t>回单截图</w:t>
      </w:r>
      <w:r>
        <w:rPr>
          <w:rFonts w:hint="eastAsia"/>
          <w:sz w:val="11"/>
          <w:szCs w:val="11"/>
          <w:lang w:eastAsia="zh-CN"/>
        </w:rPr>
        <w:t>）</w:t>
      </w:r>
    </w:p>
    <w:p w14:paraId="5BC3AC0E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849245"/>
            <wp:effectExtent l="0" t="0" r="5080" b="8255"/>
            <wp:docPr id="5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9CEA47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审核</w:t>
      </w:r>
      <w:r>
        <w:rPr>
          <w:rFonts w:hint="default"/>
          <w:sz w:val="11"/>
          <w:szCs w:val="11"/>
          <w:lang w:eastAsia="zh-CN"/>
        </w:rPr>
        <w:t>充值</w:t>
      </w:r>
      <w:r>
        <w:rPr>
          <w:rFonts w:hint="eastAsia"/>
          <w:sz w:val="11"/>
          <w:szCs w:val="11"/>
          <w:lang w:val="en-US" w:eastAsia="zh-CN"/>
        </w:rPr>
        <w:t>截图</w:t>
      </w:r>
      <w:r>
        <w:rPr>
          <w:rFonts w:hint="eastAsia"/>
          <w:sz w:val="11"/>
          <w:szCs w:val="11"/>
          <w:lang w:eastAsia="zh-CN"/>
        </w:rPr>
        <w:t>）</w:t>
      </w:r>
    </w:p>
    <w:p w14:paraId="5A07CA01">
      <w:pPr>
        <w:ind w:firstLine="420" w:firstLineChars="0"/>
        <w:rPr>
          <w:rFonts w:hint="default"/>
          <w:lang w:val="en-US" w:eastAsia="zh-CN"/>
        </w:rPr>
      </w:pPr>
    </w:p>
    <w:p w14:paraId="04073CB3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金额如果不符，可以通过‘金额修改’修改实际打款金额。</w:t>
      </w:r>
    </w:p>
    <w:p w14:paraId="62BCC4AE">
      <w:r>
        <w:drawing>
          <wp:inline distT="0" distB="0" distL="114300" distR="114300">
            <wp:extent cx="5271770" cy="2849245"/>
            <wp:effectExtent l="0" t="0" r="5080" b="8255"/>
            <wp:docPr id="5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2F59E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充值金额修改截图</w:t>
      </w:r>
      <w:r>
        <w:rPr>
          <w:rFonts w:hint="eastAsia"/>
          <w:sz w:val="11"/>
          <w:szCs w:val="11"/>
          <w:lang w:eastAsia="zh-CN"/>
        </w:rPr>
        <w:t>）</w:t>
      </w:r>
    </w:p>
    <w:p w14:paraId="5F3581CC">
      <w:pPr>
        <w:rPr>
          <w:rFonts w:hint="eastAsia"/>
          <w:lang w:val="en-US" w:eastAsia="zh-CN"/>
        </w:rPr>
      </w:pPr>
    </w:p>
    <w:p w14:paraId="54976DB1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5.4.2需求列表</w:t>
      </w:r>
    </w:p>
    <w:p w14:paraId="1595143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商户端创建的任务，会在需求列表中展示。</w:t>
      </w:r>
    </w:p>
    <w:p w14:paraId="65141841">
      <w:pPr>
        <w:rPr>
          <w:rFonts w:hint="eastAsia"/>
          <w:lang w:val="en-US" w:eastAsia="zh-CN"/>
        </w:rPr>
      </w:pPr>
    </w:p>
    <w:p w14:paraId="5117DF88">
      <w:r>
        <w:drawing>
          <wp:inline distT="0" distB="0" distL="114300" distR="114300">
            <wp:extent cx="5271770" cy="2849245"/>
            <wp:effectExtent l="0" t="0" r="5080" b="8255"/>
            <wp:docPr id="5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2DCD7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需求列表截图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383C9A8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点击‘查看’按钮可以查看任务关联的订单信息。</w:t>
      </w:r>
    </w:p>
    <w:p w14:paraId="32936FF3">
      <w:r>
        <w:drawing>
          <wp:inline distT="0" distB="0" distL="114300" distR="114300">
            <wp:extent cx="5271770" cy="2849245"/>
            <wp:effectExtent l="0" t="0" r="5080" b="8255"/>
            <wp:docPr id="5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3577A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充值金额修改截图</w:t>
      </w:r>
      <w:r>
        <w:rPr>
          <w:rFonts w:hint="eastAsia"/>
          <w:sz w:val="11"/>
          <w:szCs w:val="11"/>
          <w:lang w:eastAsia="zh-CN"/>
        </w:rPr>
        <w:t>）</w:t>
      </w:r>
    </w:p>
    <w:p w14:paraId="381B9073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5.4.3单笔历史回单</w:t>
      </w:r>
    </w:p>
    <w:p w14:paraId="782AB69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订单下发后，系统会在T+2的时间内，从银行获取历史回单。</w:t>
      </w:r>
    </w:p>
    <w:p w14:paraId="58CA59CB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849245"/>
            <wp:effectExtent l="0" t="0" r="5080" b="8255"/>
            <wp:docPr id="6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9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1830F5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单笔历史回单截图</w:t>
      </w:r>
      <w:r>
        <w:rPr>
          <w:rFonts w:hint="eastAsia"/>
          <w:sz w:val="11"/>
          <w:szCs w:val="11"/>
          <w:lang w:eastAsia="zh-CN"/>
        </w:rPr>
        <w:t>）</w:t>
      </w:r>
    </w:p>
    <w:p w14:paraId="7D356B7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点击‘查看附件’可以查看回单PDF文件。</w:t>
      </w:r>
    </w:p>
    <w:p w14:paraId="33C652A0">
      <w:r>
        <w:drawing>
          <wp:inline distT="0" distB="0" distL="114300" distR="114300">
            <wp:extent cx="5271770" cy="2849245"/>
            <wp:effectExtent l="0" t="0" r="5080" b="8255"/>
            <wp:docPr id="6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10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A8C885">
      <w:pPr>
        <w:jc w:val="center"/>
        <w:rPr>
          <w:rFonts w:hint="eastAsia"/>
          <w:sz w:val="11"/>
          <w:szCs w:val="11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平安银行回单示例截图</w:t>
      </w:r>
      <w:r>
        <w:rPr>
          <w:rFonts w:hint="eastAsia"/>
          <w:sz w:val="11"/>
          <w:szCs w:val="11"/>
          <w:lang w:eastAsia="zh-CN"/>
        </w:rPr>
        <w:t>）</w:t>
      </w:r>
    </w:p>
    <w:p w14:paraId="256A9D22"/>
    <w:p w14:paraId="0A6626D9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5.4.4结算订单</w:t>
      </w:r>
    </w:p>
    <w:p w14:paraId="2B7624B2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商户通过商户端上传的结算单、API接口发起的佣金下发都在结算订单列表中查询。</w:t>
      </w:r>
    </w:p>
    <w:p w14:paraId="4E20E099">
      <w:r>
        <w:drawing>
          <wp:inline distT="0" distB="0" distL="114300" distR="114300">
            <wp:extent cx="5271770" cy="2849245"/>
            <wp:effectExtent l="0" t="0" r="5080" b="8255"/>
            <wp:docPr id="6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1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BE467B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结算订单列表截图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5C188AD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订单单笔金额超过50000元的，系统会拆分订单，可以通过点击</w:t>
      </w:r>
      <w:r>
        <w:drawing>
          <wp:inline distT="0" distB="0" distL="114300" distR="114300">
            <wp:extent cx="824230" cy="243205"/>
            <wp:effectExtent l="0" t="0" r="4445" b="4445"/>
            <wp:docPr id="6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1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82423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查看子订单。</w:t>
      </w:r>
    </w:p>
    <w:p w14:paraId="00E1F157">
      <w:r>
        <w:drawing>
          <wp:inline distT="0" distB="0" distL="114300" distR="114300">
            <wp:extent cx="5271770" cy="2849245"/>
            <wp:effectExtent l="0" t="0" r="5080" b="8255"/>
            <wp:docPr id="68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14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0ED6B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订单拆分示例截图</w:t>
      </w:r>
      <w:r>
        <w:rPr>
          <w:rFonts w:hint="eastAsia"/>
          <w:sz w:val="11"/>
          <w:szCs w:val="11"/>
          <w:lang w:eastAsia="zh-CN"/>
        </w:rPr>
        <w:t>）</w:t>
      </w:r>
    </w:p>
    <w:p w14:paraId="09A5420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因为支付结果通知系统只触发一次，如果商户需要补发结果通知可以点击</w:t>
      </w:r>
      <w:r>
        <w:drawing>
          <wp:inline distT="0" distB="0" distL="114300" distR="114300">
            <wp:extent cx="824230" cy="243205"/>
            <wp:effectExtent l="0" t="0" r="4445" b="4445"/>
            <wp:docPr id="69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15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82423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进行补发。点击后系统会显示补发结果。</w:t>
      </w:r>
    </w:p>
    <w:p w14:paraId="6462BBA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849245"/>
            <wp:effectExtent l="0" t="0" r="5080" b="8255"/>
            <wp:docPr id="70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16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E414ED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补发通知结果截图</w:t>
      </w:r>
      <w:r>
        <w:rPr>
          <w:rFonts w:hint="eastAsia"/>
          <w:sz w:val="11"/>
          <w:szCs w:val="11"/>
          <w:lang w:eastAsia="zh-CN"/>
        </w:rPr>
        <w:t>）</w:t>
      </w:r>
    </w:p>
    <w:p w14:paraId="46A63A43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5.4.5结算批次</w:t>
      </w:r>
    </w:p>
    <w:p w14:paraId="6897B859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商户每次提交一个表格、API下发一次佣金，都算一个批次，这里根据结算批次列出一个表格。方便查询。</w:t>
      </w:r>
    </w:p>
    <w:p w14:paraId="43527D51">
      <w:r>
        <w:drawing>
          <wp:inline distT="0" distB="0" distL="114300" distR="114300">
            <wp:extent cx="5271770" cy="2849245"/>
            <wp:effectExtent l="0" t="0" r="5080" b="8255"/>
            <wp:docPr id="71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1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AF3C33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结算批次截图</w:t>
      </w:r>
      <w:r>
        <w:rPr>
          <w:rFonts w:hint="eastAsia"/>
          <w:sz w:val="11"/>
          <w:szCs w:val="11"/>
          <w:lang w:eastAsia="zh-CN"/>
        </w:rPr>
        <w:t>）</w:t>
      </w:r>
    </w:p>
    <w:p w14:paraId="25795CD7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5.4.6订单月统计</w:t>
      </w:r>
    </w:p>
    <w:p w14:paraId="0E9A238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统计个人会员的月下发笔数金额，区分商户和渠道。</w:t>
      </w:r>
    </w:p>
    <w:p w14:paraId="0BE14AC6">
      <w:r>
        <w:drawing>
          <wp:inline distT="0" distB="0" distL="114300" distR="114300">
            <wp:extent cx="5271770" cy="2849245"/>
            <wp:effectExtent l="0" t="0" r="5080" b="8255"/>
            <wp:docPr id="7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19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FA4D8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订单月统计截图</w:t>
      </w:r>
      <w:r>
        <w:rPr>
          <w:rFonts w:hint="eastAsia"/>
          <w:sz w:val="11"/>
          <w:szCs w:val="11"/>
          <w:lang w:eastAsia="zh-CN"/>
        </w:rPr>
        <w:t>）</w:t>
      </w:r>
    </w:p>
    <w:p w14:paraId="520104B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drawing>
          <wp:inline distT="0" distB="0" distL="114300" distR="114300">
            <wp:extent cx="824230" cy="233680"/>
            <wp:effectExtent l="0" t="0" r="4445" b="4445"/>
            <wp:docPr id="74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20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82423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可以查看，个人会员的灵工任务、个人信息、合同、回单等信息。</w:t>
      </w:r>
    </w:p>
    <w:p w14:paraId="34DCE4A2">
      <w:r>
        <w:drawing>
          <wp:inline distT="0" distB="0" distL="114300" distR="114300">
            <wp:extent cx="5271770" cy="2846705"/>
            <wp:effectExtent l="0" t="0" r="5080" b="1270"/>
            <wp:docPr id="75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21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FD34A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订单月统计详情截图</w:t>
      </w:r>
      <w:r>
        <w:rPr>
          <w:rFonts w:hint="eastAsia"/>
          <w:sz w:val="11"/>
          <w:szCs w:val="11"/>
          <w:lang w:eastAsia="zh-CN"/>
        </w:rPr>
        <w:t>）</w:t>
      </w:r>
    </w:p>
    <w:p w14:paraId="4A831EAA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5.4.7商户月统计</w:t>
      </w:r>
    </w:p>
    <w:p w14:paraId="557D779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根据商户和渠道按月统计交易金额。</w:t>
      </w:r>
    </w:p>
    <w:p w14:paraId="417ED473">
      <w:r>
        <w:drawing>
          <wp:inline distT="0" distB="0" distL="114300" distR="114300">
            <wp:extent cx="5271770" cy="2849245"/>
            <wp:effectExtent l="0" t="0" r="5080" b="8255"/>
            <wp:docPr id="7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22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73C8CF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商户月统计截图</w:t>
      </w:r>
      <w:r>
        <w:rPr>
          <w:rFonts w:hint="eastAsia"/>
          <w:sz w:val="11"/>
          <w:szCs w:val="11"/>
          <w:lang w:eastAsia="zh-CN"/>
        </w:rPr>
        <w:t>）</w:t>
      </w:r>
    </w:p>
    <w:p w14:paraId="3DE2056C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drawing>
          <wp:inline distT="0" distB="0" distL="114300" distR="114300">
            <wp:extent cx="824230" cy="243205"/>
            <wp:effectExtent l="0" t="0" r="4445" b="4445"/>
            <wp:docPr id="7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24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82423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可以查看商户资料和个人会员的月统计数据。</w:t>
      </w:r>
    </w:p>
    <w:p w14:paraId="01047412">
      <w:r>
        <w:drawing>
          <wp:inline distT="0" distB="0" distL="114300" distR="114300">
            <wp:extent cx="5271770" cy="2849245"/>
            <wp:effectExtent l="0" t="0" r="5080" b="8255"/>
            <wp:docPr id="7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23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0CAF6B">
      <w:pPr>
        <w:jc w:val="center"/>
        <w:rPr>
          <w:rFonts w:hint="eastAsia"/>
          <w:sz w:val="11"/>
          <w:szCs w:val="11"/>
          <w:lang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商户月统计详情截图</w:t>
      </w:r>
      <w:r>
        <w:rPr>
          <w:rFonts w:hint="eastAsia"/>
          <w:sz w:val="11"/>
          <w:szCs w:val="11"/>
          <w:lang w:eastAsia="zh-CN"/>
        </w:rPr>
        <w:t>）</w:t>
      </w:r>
    </w:p>
    <w:p w14:paraId="3C72C5A5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5.5账务管理</w:t>
      </w:r>
    </w:p>
    <w:p w14:paraId="30DD8D61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5.5.1账户信息</w:t>
      </w:r>
    </w:p>
    <w:p w14:paraId="3BA16F85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系统会为商户和代理商建立两个账户，一个是冻结户，一个是现金户。代理商未结算的分润会保存在冻结户中。</w:t>
      </w:r>
    </w:p>
    <w:p w14:paraId="3DF3DADB">
      <w:pPr>
        <w:rPr>
          <w:rFonts w:hint="eastAsia"/>
          <w:lang w:val="en-US" w:eastAsia="zh-CN"/>
        </w:rPr>
      </w:pPr>
    </w:p>
    <w:p w14:paraId="56D37AB8">
      <w:pPr>
        <w:rPr>
          <w:rFonts w:hint="default"/>
          <w:lang w:val="en-US" w:eastAsia="zh-CN"/>
        </w:rPr>
      </w:pPr>
    </w:p>
    <w:p w14:paraId="32DFEAF2">
      <w:r>
        <w:drawing>
          <wp:inline distT="0" distB="0" distL="114300" distR="114300">
            <wp:extent cx="5271770" cy="2849245"/>
            <wp:effectExtent l="0" t="0" r="5080" b="8255"/>
            <wp:docPr id="7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2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206F0E">
      <w:pPr>
        <w:jc w:val="center"/>
        <w:rPr>
          <w:rFonts w:hint="eastAsia"/>
          <w:sz w:val="11"/>
          <w:szCs w:val="11"/>
          <w:lang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账户信息列表截图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2245D74A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5.5.2账务流水</w:t>
      </w:r>
    </w:p>
    <w:p w14:paraId="526B48A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账户的流水记录。</w:t>
      </w:r>
    </w:p>
    <w:p w14:paraId="606D6CC0">
      <w:r>
        <w:drawing>
          <wp:inline distT="0" distB="0" distL="114300" distR="114300">
            <wp:extent cx="5271770" cy="2849245"/>
            <wp:effectExtent l="0" t="0" r="5080" b="8255"/>
            <wp:docPr id="80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2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118F22">
      <w:pPr>
        <w:jc w:val="center"/>
        <w:rPr>
          <w:rFonts w:hint="default" w:eastAsiaTheme="minorEastAsia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账户流水列表截图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22813F35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5.5.3账户调账</w:t>
      </w:r>
    </w:p>
    <w:p w14:paraId="56496BB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账户金额可以在系统内进行调整。</w:t>
      </w:r>
    </w:p>
    <w:p w14:paraId="66C8AD65">
      <w:r>
        <w:drawing>
          <wp:inline distT="0" distB="0" distL="114300" distR="114300">
            <wp:extent cx="5271770" cy="2849245"/>
            <wp:effectExtent l="0" t="0" r="5080" b="8255"/>
            <wp:docPr id="4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DA8C03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账户调账列表截图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6B4F7DB0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drawing>
          <wp:inline distT="0" distB="0" distL="114300" distR="114300">
            <wp:extent cx="690880" cy="243205"/>
            <wp:effectExtent l="0" t="0" r="4445" b="4445"/>
            <wp:docPr id="4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69088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进入账户调整页面。可以对商户和代理商的渠道余额进行调整。</w:t>
      </w:r>
    </w:p>
    <w:p w14:paraId="4932CA54"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2828290</wp:posOffset>
            </wp:positionH>
            <wp:positionV relativeFrom="paragraph">
              <wp:posOffset>1508760</wp:posOffset>
            </wp:positionV>
            <wp:extent cx="1537335" cy="582295"/>
            <wp:effectExtent l="0" t="0" r="5715" b="8255"/>
            <wp:wrapNone/>
            <wp:docPr id="6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537335" cy="582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1770" cy="2849245"/>
            <wp:effectExtent l="0" t="0" r="5080" b="8255"/>
            <wp:docPr id="5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B47CC5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账户调账截图</w:t>
      </w:r>
      <w:r>
        <w:rPr>
          <w:rFonts w:hint="eastAsia"/>
          <w:sz w:val="11"/>
          <w:szCs w:val="11"/>
          <w:lang w:eastAsia="zh-CN"/>
        </w:rPr>
        <w:t>）</w:t>
      </w:r>
    </w:p>
    <w:p w14:paraId="2C55C50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注：</w:t>
      </w:r>
    </w:p>
    <w:p w14:paraId="7A360018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- 调账类型中的加款就是在商户渠道余额中加款。减款就是在商户渠道余额中减款。本金和手续费只是调账的类型。方便在列表中查看。</w:t>
      </w:r>
    </w:p>
    <w:p w14:paraId="3126E8C6"/>
    <w:p w14:paraId="76E6DEAC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5.5.4账户详细信息</w:t>
      </w:r>
    </w:p>
    <w:p w14:paraId="299E99AB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账户详细信息中只有代理商账户的信息。</w:t>
      </w:r>
    </w:p>
    <w:p w14:paraId="69E52E3D">
      <w:pPr>
        <w:rPr>
          <w:rFonts w:hint="default"/>
          <w:lang w:val="en-US" w:eastAsia="zh-CN"/>
        </w:rPr>
      </w:pPr>
    </w:p>
    <w:p w14:paraId="150EC45A">
      <w:r>
        <w:drawing>
          <wp:inline distT="0" distB="0" distL="114300" distR="114300">
            <wp:extent cx="5271770" cy="2849245"/>
            <wp:effectExtent l="0" t="0" r="5080" b="8255"/>
            <wp:docPr id="6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7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86E784">
      <w:pPr>
        <w:jc w:val="center"/>
        <w:rPr>
          <w:rFonts w:hint="eastAsia"/>
          <w:sz w:val="11"/>
          <w:szCs w:val="11"/>
          <w:lang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账户详细信息截图</w:t>
      </w:r>
      <w:r>
        <w:rPr>
          <w:rFonts w:hint="eastAsia"/>
          <w:sz w:val="11"/>
          <w:szCs w:val="11"/>
          <w:lang w:eastAsia="zh-CN"/>
        </w:rPr>
        <w:t>）</w:t>
      </w:r>
    </w:p>
    <w:p w14:paraId="66D63410">
      <w:pPr>
        <w:rPr>
          <w:rFonts w:hint="default"/>
          <w:lang w:val="en-US" w:eastAsia="zh-CN"/>
        </w:rPr>
      </w:pPr>
    </w:p>
    <w:p w14:paraId="2C0F5C3B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5.5.5余额调整查询</w:t>
      </w:r>
    </w:p>
    <w:p w14:paraId="025F1C4B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可以通过余额调整查询，查看自有园区的银行余额，支付宝记账本余额。</w:t>
      </w:r>
    </w:p>
    <w:p w14:paraId="44582216">
      <w:r>
        <w:drawing>
          <wp:inline distT="0" distB="0" distL="114300" distR="114300">
            <wp:extent cx="5271770" cy="2849245"/>
            <wp:effectExtent l="0" t="0" r="5080" b="8255"/>
            <wp:docPr id="6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9ECA6">
      <w:pPr>
        <w:jc w:val="center"/>
        <w:rPr>
          <w:rFonts w:hint="eastAsia"/>
          <w:sz w:val="11"/>
          <w:szCs w:val="11"/>
          <w:lang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余额调整查询页面</w:t>
      </w:r>
      <w:r>
        <w:rPr>
          <w:rFonts w:hint="eastAsia"/>
          <w:sz w:val="11"/>
          <w:szCs w:val="11"/>
          <w:lang w:eastAsia="zh-CN"/>
        </w:rPr>
        <w:t>）</w:t>
      </w:r>
    </w:p>
    <w:p w14:paraId="7BEED8BA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690880" cy="252730"/>
            <wp:effectExtent l="0" t="0" r="4445" b="4445"/>
            <wp:docPr id="7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4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90880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查询自有园区银行账户的余额。</w:t>
      </w:r>
    </w:p>
    <w:p w14:paraId="71002E79">
      <w:r>
        <w:drawing>
          <wp:inline distT="0" distB="0" distL="114300" distR="114300">
            <wp:extent cx="5271770" cy="2849245"/>
            <wp:effectExtent l="0" t="0" r="5080" b="8255"/>
            <wp:docPr id="6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3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25329">
      <w:pPr>
        <w:jc w:val="center"/>
        <w:rPr>
          <w:rFonts w:hint="eastAsia"/>
          <w:sz w:val="11"/>
          <w:szCs w:val="11"/>
          <w:lang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余额查询示例</w:t>
      </w:r>
      <w:r>
        <w:rPr>
          <w:rFonts w:hint="eastAsia"/>
          <w:sz w:val="11"/>
          <w:szCs w:val="11"/>
          <w:lang w:eastAsia="zh-CN"/>
        </w:rPr>
        <w:t>）</w:t>
      </w:r>
    </w:p>
    <w:p w14:paraId="3218CBF7"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690880" cy="243205"/>
            <wp:effectExtent l="0" t="0" r="4445" b="4445"/>
            <wp:docPr id="8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6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9088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根据账户主体查找到公司账户和灵工账户，然后进行金额调整。</w:t>
      </w:r>
    </w:p>
    <w:p w14:paraId="047A2860"/>
    <w:p w14:paraId="38C5F65A">
      <w:r>
        <w:drawing>
          <wp:inline distT="0" distB="0" distL="114300" distR="114300">
            <wp:extent cx="5271770" cy="2849245"/>
            <wp:effectExtent l="0" t="0" r="5080" b="8255"/>
            <wp:docPr id="8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5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8AA93A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余额调整示例</w:t>
      </w:r>
      <w:r>
        <w:rPr>
          <w:rFonts w:hint="eastAsia"/>
          <w:sz w:val="11"/>
          <w:szCs w:val="11"/>
          <w:lang w:eastAsia="zh-CN"/>
        </w:rPr>
        <w:t>）</w:t>
      </w:r>
    </w:p>
    <w:p w14:paraId="5854D110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005205" cy="252730"/>
            <wp:effectExtent l="0" t="0" r="4445" b="4445"/>
            <wp:docPr id="8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005205" cy="252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查询自有支付宝园区的记账本余额</w:t>
      </w:r>
    </w:p>
    <w:p w14:paraId="0BB6F5B6">
      <w:r>
        <w:drawing>
          <wp:inline distT="0" distB="0" distL="114300" distR="114300">
            <wp:extent cx="5271770" cy="2849245"/>
            <wp:effectExtent l="0" t="0" r="5080" b="8255"/>
            <wp:docPr id="8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BE2BA">
      <w:pPr>
        <w:jc w:val="center"/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支付宝余额查询示例</w:t>
      </w:r>
      <w:r>
        <w:rPr>
          <w:rFonts w:hint="eastAsia"/>
          <w:sz w:val="11"/>
          <w:szCs w:val="11"/>
          <w:lang w:eastAsia="zh-CN"/>
        </w:rPr>
        <w:t>）</w:t>
      </w:r>
    </w:p>
    <w:p w14:paraId="503A841C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995680" cy="243205"/>
            <wp:effectExtent l="0" t="0" r="4445" b="4445"/>
            <wp:docPr id="8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9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995680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平台自有园区支付宝记账本余额调账。</w:t>
      </w:r>
    </w:p>
    <w:p w14:paraId="0C739E8C">
      <w:r>
        <w:drawing>
          <wp:inline distT="0" distB="0" distL="114300" distR="114300">
            <wp:extent cx="5271770" cy="2849245"/>
            <wp:effectExtent l="0" t="0" r="5080" b="8255"/>
            <wp:docPr id="87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11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27C758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支付宝账户调整示例</w:t>
      </w:r>
      <w:r>
        <w:rPr>
          <w:rFonts w:hint="eastAsia"/>
          <w:sz w:val="11"/>
          <w:szCs w:val="11"/>
          <w:lang w:eastAsia="zh-CN"/>
        </w:rPr>
        <w:t>）</w:t>
      </w:r>
    </w:p>
    <w:p w14:paraId="5B82FBCB"/>
    <w:p w14:paraId="36FF68BC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5.6开票类目管理</w:t>
      </w:r>
    </w:p>
    <w:p w14:paraId="0FD4B77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按照园区配置对应</w:t>
      </w:r>
      <w:bookmarkStart w:id="0" w:name="_GoBack"/>
      <w:bookmarkEnd w:id="0"/>
      <w:r>
        <w:rPr>
          <w:rFonts w:hint="eastAsia"/>
          <w:lang w:val="en-US" w:eastAsia="zh-CN"/>
        </w:rPr>
        <w:t>可开类目，【开票类目添加】-【下载模板】-【批量导入】，严格按照模板内容整理上传；</w:t>
      </w:r>
    </w:p>
    <w:p w14:paraId="3B6668CB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【开票角色】-【批量导入】前面整理好的模板，完成角色创建</w:t>
      </w:r>
    </w:p>
    <w:p w14:paraId="6B62FBF1">
      <w:r>
        <w:drawing>
          <wp:inline distT="0" distB="0" distL="114300" distR="114300">
            <wp:extent cx="5265420" cy="2841625"/>
            <wp:effectExtent l="0" t="0" r="5080" b="3175"/>
            <wp:docPr id="2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4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0A54E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2841625"/>
            <wp:effectExtent l="0" t="0" r="5080" b="3175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84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5FCBC0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5.7开票管理</w:t>
      </w:r>
    </w:p>
    <w:p w14:paraId="5CA55599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5.7.1邮寄地址</w:t>
      </w:r>
    </w:p>
    <w:p w14:paraId="2B011BE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商户纸质发票的邮寄地址记录表格。</w:t>
      </w:r>
    </w:p>
    <w:p w14:paraId="4B930D07"/>
    <w:p w14:paraId="08886920">
      <w:r>
        <w:drawing>
          <wp:inline distT="0" distB="0" distL="114300" distR="114300">
            <wp:extent cx="5271770" cy="2849245"/>
            <wp:effectExtent l="0" t="0" r="5080" b="8255"/>
            <wp:docPr id="88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12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65DBA0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邮寄地址列表截图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6B1C1409">
      <w:r>
        <w:drawing>
          <wp:inline distT="0" distB="0" distL="114300" distR="114300">
            <wp:extent cx="5271770" cy="2849245"/>
            <wp:effectExtent l="0" t="0" r="5080" b="8255"/>
            <wp:docPr id="8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13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9F03CE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邮寄地址添加截图</w:t>
      </w:r>
      <w:r>
        <w:rPr>
          <w:rFonts w:hint="eastAsia"/>
          <w:sz w:val="11"/>
          <w:szCs w:val="11"/>
          <w:lang w:eastAsia="zh-CN"/>
        </w:rPr>
        <w:t>）</w:t>
      </w:r>
    </w:p>
    <w:p w14:paraId="03501C7B">
      <w:pPr>
        <w:rPr>
          <w:rFonts w:hint="eastAsia"/>
          <w:lang w:val="en-US" w:eastAsia="zh-CN"/>
        </w:rPr>
      </w:pPr>
    </w:p>
    <w:p w14:paraId="58A9C4F2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5.7.2开票信息</w:t>
      </w:r>
    </w:p>
    <w:p w14:paraId="1D95DB4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商户开票信息预设，通过此表查询已经配置的开票信息和设置新的开票信息。</w:t>
      </w:r>
    </w:p>
    <w:p w14:paraId="5E49410B">
      <w:pPr>
        <w:rPr>
          <w:rFonts w:hint="default"/>
          <w:lang w:val="en-US" w:eastAsia="zh-CN"/>
        </w:rPr>
      </w:pPr>
    </w:p>
    <w:p w14:paraId="1D164F83">
      <w:r>
        <w:drawing>
          <wp:inline distT="0" distB="0" distL="114300" distR="114300">
            <wp:extent cx="5271770" cy="2849245"/>
            <wp:effectExtent l="0" t="0" r="5080" b="8255"/>
            <wp:docPr id="9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14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5E7538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开票信息列表截图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632A1311">
      <w:r>
        <w:drawing>
          <wp:inline distT="0" distB="0" distL="114300" distR="114300">
            <wp:extent cx="5271770" cy="2849245"/>
            <wp:effectExtent l="0" t="0" r="5080" b="8255"/>
            <wp:docPr id="9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15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D03C2A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开票信息添加截图</w:t>
      </w:r>
      <w:r>
        <w:rPr>
          <w:rFonts w:hint="eastAsia"/>
          <w:sz w:val="11"/>
          <w:szCs w:val="11"/>
          <w:lang w:eastAsia="zh-CN"/>
        </w:rPr>
        <w:t>）</w:t>
      </w:r>
    </w:p>
    <w:p w14:paraId="4E2D5A94">
      <w:pPr>
        <w:rPr>
          <w:rFonts w:hint="default"/>
          <w:lang w:val="en-US" w:eastAsia="zh-CN"/>
        </w:rPr>
      </w:pPr>
    </w:p>
    <w:p w14:paraId="5AD1B5CF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5.7.3开票信息</w:t>
      </w:r>
    </w:p>
    <w:p w14:paraId="5E3C452F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查询商户的开票申请记录，运营人员对开票申请记录进行审核。审核成功后，上传发票文件。</w:t>
      </w:r>
    </w:p>
    <w:p w14:paraId="1206A564">
      <w:r>
        <w:drawing>
          <wp:inline distT="0" distB="0" distL="114300" distR="114300">
            <wp:extent cx="5271770" cy="2849245"/>
            <wp:effectExtent l="0" t="0" r="5080" b="8255"/>
            <wp:docPr id="8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F56B04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开票申请记录列表截图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1BB73C0E">
      <w:pPr>
        <w:rPr>
          <w:rFonts w:hint="eastAsia" w:eastAsiaTheme="minorEastAsia"/>
          <w:lang w:val="en-US" w:eastAsia="zh-CN"/>
        </w:rPr>
      </w:pPr>
      <w:r>
        <w:rPr>
          <w:rFonts w:hint="eastAsia"/>
          <w:lang w:val="en-US" w:eastAsia="zh-CN"/>
        </w:rPr>
        <w:t>点击</w:t>
      </w:r>
      <w:r>
        <w:drawing>
          <wp:inline distT="0" distB="0" distL="114300" distR="114300">
            <wp:extent cx="824230" cy="233680"/>
            <wp:effectExtent l="0" t="0" r="4445" b="4445"/>
            <wp:docPr id="9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3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82423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后，可以选择</w:t>
      </w:r>
      <w:r>
        <w:drawing>
          <wp:inline distT="0" distB="0" distL="114300" distR="114300">
            <wp:extent cx="614680" cy="347980"/>
            <wp:effectExtent l="0" t="0" r="4445" b="4445"/>
            <wp:docPr id="9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5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614680" cy="347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或</w:t>
      </w:r>
      <w:r>
        <w:drawing>
          <wp:inline distT="0" distB="0" distL="114300" distR="114300">
            <wp:extent cx="605155" cy="357505"/>
            <wp:effectExtent l="0" t="0" r="4445" b="4445"/>
            <wp:docPr id="9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6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0515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。</w:t>
      </w:r>
    </w:p>
    <w:p w14:paraId="320CC8B2">
      <w:r>
        <w:drawing>
          <wp:inline distT="0" distB="0" distL="114300" distR="114300">
            <wp:extent cx="5271770" cy="2849245"/>
            <wp:effectExtent l="0" t="0" r="5080" b="8255"/>
            <wp:docPr id="9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4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163E55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审核开票申请截图</w:t>
      </w:r>
      <w:r>
        <w:rPr>
          <w:rFonts w:hint="eastAsia"/>
          <w:sz w:val="11"/>
          <w:szCs w:val="11"/>
          <w:lang w:eastAsia="zh-CN"/>
        </w:rPr>
        <w:t>）</w:t>
      </w:r>
    </w:p>
    <w:p w14:paraId="00F6376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通过后，点</w:t>
      </w:r>
      <w:r>
        <w:drawing>
          <wp:inline distT="0" distB="0" distL="114300" distR="114300">
            <wp:extent cx="833755" cy="243205"/>
            <wp:effectExtent l="0" t="0" r="4445" b="4445"/>
            <wp:docPr id="96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7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833755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按钮上传发票文件。</w:t>
      </w:r>
    </w:p>
    <w:p w14:paraId="077254A1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71770" cy="2849245"/>
            <wp:effectExtent l="0" t="0" r="5080" b="8255"/>
            <wp:docPr id="9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A977C5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发票上传截图</w:t>
      </w:r>
      <w:r>
        <w:rPr>
          <w:rFonts w:hint="eastAsia"/>
          <w:sz w:val="11"/>
          <w:szCs w:val="11"/>
          <w:lang w:eastAsia="zh-CN"/>
        </w:rPr>
        <w:t>）</w:t>
      </w:r>
    </w:p>
    <w:p w14:paraId="007D00DE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5.8风控管理</w:t>
      </w:r>
    </w:p>
    <w:p w14:paraId="746ECD91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5.8.1黑名单管理</w:t>
      </w:r>
    </w:p>
    <w:p w14:paraId="29E4DB7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在系统中添加全局的黑名单，根据身份证号和姓名添加。</w:t>
      </w:r>
    </w:p>
    <w:p w14:paraId="0C0A09B6">
      <w:r>
        <w:drawing>
          <wp:inline distT="0" distB="0" distL="114300" distR="114300">
            <wp:extent cx="5271770" cy="2849245"/>
            <wp:effectExtent l="0" t="0" r="5080" b="8255"/>
            <wp:docPr id="98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50BB0B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黑名单列表截图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27054E16">
      <w:pPr>
        <w:rPr>
          <w:rFonts w:hint="default"/>
          <w:lang w:val="en-US" w:eastAsia="zh-CN"/>
        </w:rPr>
      </w:pPr>
    </w:p>
    <w:p w14:paraId="3558A90F">
      <w:r>
        <w:drawing>
          <wp:inline distT="0" distB="0" distL="114300" distR="114300">
            <wp:extent cx="5271770" cy="2849245"/>
            <wp:effectExtent l="0" t="0" r="5080" b="8255"/>
            <wp:docPr id="9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1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13D54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黑名单添加截图</w:t>
      </w:r>
      <w:r>
        <w:rPr>
          <w:rFonts w:hint="eastAsia"/>
          <w:sz w:val="11"/>
          <w:szCs w:val="11"/>
          <w:lang w:eastAsia="zh-CN"/>
        </w:rPr>
        <w:t>）</w:t>
      </w:r>
    </w:p>
    <w:p w14:paraId="2CC20295">
      <w:pPr>
        <w:pStyle w:val="5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5.8.2白名单管理</w:t>
      </w:r>
    </w:p>
    <w:p w14:paraId="26C09EE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为商户的下发人员添加不同类型的白名单。类型有年龄和董高监。年龄是为了能给已超龄或者未到18岁的用工人员下发的类型。董高监是为了给用工人员和公司董高监重名的人员下发。</w:t>
      </w:r>
    </w:p>
    <w:p w14:paraId="2CAB89B1">
      <w:r>
        <w:drawing>
          <wp:inline distT="0" distB="0" distL="114300" distR="114300">
            <wp:extent cx="5271770" cy="2849245"/>
            <wp:effectExtent l="0" t="0" r="5080" b="8255"/>
            <wp:docPr id="10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1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DC9F3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白名单列表截图</w:t>
      </w:r>
      <w:r>
        <w:rPr>
          <w:rFonts w:hint="eastAsia"/>
          <w:sz w:val="11"/>
          <w:szCs w:val="11"/>
          <w:lang w:eastAsia="zh-CN"/>
        </w:rPr>
        <w:t>）</w:t>
      </w:r>
    </w:p>
    <w:p w14:paraId="3B5B6E10">
      <w:pPr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2985770</wp:posOffset>
            </wp:positionH>
            <wp:positionV relativeFrom="paragraph">
              <wp:posOffset>1155700</wp:posOffset>
            </wp:positionV>
            <wp:extent cx="1278255" cy="365760"/>
            <wp:effectExtent l="0" t="0" r="7620" b="5715"/>
            <wp:wrapNone/>
            <wp:docPr id="103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4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1278255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71770" cy="2849245"/>
            <wp:effectExtent l="0" t="0" r="5080" b="8255"/>
            <wp:docPr id="10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2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A82C28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白名单添加截图</w:t>
      </w:r>
      <w:r>
        <w:rPr>
          <w:rFonts w:hint="eastAsia"/>
          <w:sz w:val="11"/>
          <w:szCs w:val="11"/>
          <w:lang w:eastAsia="zh-CN"/>
        </w:rPr>
        <w:t>）</w:t>
      </w:r>
    </w:p>
    <w:p w14:paraId="3239E16F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814705" cy="243205"/>
            <wp:effectExtent l="0" t="0" r="4445" b="4445"/>
            <wp:docPr id="104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5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814705" cy="243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上传用工人员的真实零工场景依据。</w:t>
      </w:r>
    </w:p>
    <w:p w14:paraId="4883BF34">
      <w:pPr>
        <w:rPr>
          <w:rFonts w:hint="eastAsia"/>
          <w:lang w:val="en-US" w:eastAsia="zh-CN"/>
        </w:rPr>
      </w:pPr>
    </w:p>
    <w:p w14:paraId="330345F3">
      <w:pPr>
        <w:pStyle w:val="5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5.8.3企业黑名单</w:t>
      </w:r>
    </w:p>
    <w:p w14:paraId="6940F921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有一些企业是有风险的，不能入驻。可以在企业黑名单添加。根据统一社会信用代码的唯一性拦截有风险的公司。</w:t>
      </w:r>
    </w:p>
    <w:p w14:paraId="691014FE">
      <w:r>
        <w:drawing>
          <wp:inline distT="0" distB="0" distL="114300" distR="114300">
            <wp:extent cx="5271770" cy="2849245"/>
            <wp:effectExtent l="0" t="0" r="5080" b="8255"/>
            <wp:docPr id="10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6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DB4EE3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企业黑名单截图</w:t>
      </w:r>
      <w:r>
        <w:rPr>
          <w:rFonts w:hint="eastAsia"/>
          <w:sz w:val="11"/>
          <w:szCs w:val="11"/>
          <w:lang w:eastAsia="zh-CN"/>
        </w:rPr>
        <w:t>）</w:t>
      </w:r>
    </w:p>
    <w:p w14:paraId="503A2C2D">
      <w:r>
        <w:drawing>
          <wp:inline distT="0" distB="0" distL="114300" distR="114300">
            <wp:extent cx="5271770" cy="2849245"/>
            <wp:effectExtent l="0" t="0" r="5080" b="8255"/>
            <wp:docPr id="10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7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849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CA969E">
      <w:pPr>
        <w:jc w:val="center"/>
        <w:rPr>
          <w:rFonts w:hint="default"/>
          <w:lang w:val="en-US" w:eastAsia="zh-CN"/>
        </w:rPr>
      </w:pPr>
      <w:r>
        <w:rPr>
          <w:rFonts w:hint="eastAsia"/>
          <w:sz w:val="11"/>
          <w:szCs w:val="11"/>
          <w:lang w:eastAsia="zh-CN"/>
        </w:rPr>
        <w:t>（</w:t>
      </w:r>
      <w:r>
        <w:rPr>
          <w:rFonts w:hint="eastAsia"/>
          <w:sz w:val="11"/>
          <w:szCs w:val="11"/>
          <w:lang w:val="en-US" w:eastAsia="zh-CN"/>
        </w:rPr>
        <w:t>企业黑名单添加截图</w:t>
      </w:r>
      <w:r>
        <w:rPr>
          <w:rFonts w:hint="eastAsia"/>
          <w:sz w:val="11"/>
          <w:szCs w:val="11"/>
          <w:lang w:eastAsia="zh-CN"/>
        </w:rPr>
        <w:t>）</w:t>
      </w:r>
    </w:p>
    <w:p w14:paraId="736E2935">
      <w:pPr>
        <w:rPr>
          <w:rFonts w:hint="default"/>
          <w:lang w:val="en-US" w:eastAsia="zh-CN"/>
        </w:rPr>
      </w:pPr>
    </w:p>
    <w:p w14:paraId="6E595129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六、附录</w:t>
      </w:r>
    </w:p>
    <w:p w14:paraId="53B48882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6.1认证方式</w:t>
      </w:r>
    </w:p>
    <w:p w14:paraId="7A47752C">
      <w:pPr>
        <w:numPr>
          <w:ilvl w:val="0"/>
          <w:numId w:val="4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四要素认证：身份证号、银行卡号、银行预留手机号、姓名</w:t>
      </w:r>
    </w:p>
    <w:p w14:paraId="3FF933E4">
      <w:pPr>
        <w:numPr>
          <w:ilvl w:val="0"/>
          <w:numId w:val="4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三要素认证：身份证号、银行卡号、姓名</w:t>
      </w:r>
    </w:p>
    <w:p w14:paraId="0ADBE8CF">
      <w:pPr>
        <w:numPr>
          <w:ilvl w:val="0"/>
          <w:numId w:val="4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风险识别三要素：身份证号、手机号、姓名</w:t>
      </w:r>
    </w:p>
    <w:p w14:paraId="29C5742E">
      <w:pPr>
        <w:numPr>
          <w:ilvl w:val="0"/>
          <w:numId w:val="4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二要素认证：身份证号、姓名</w:t>
      </w:r>
    </w:p>
    <w:p w14:paraId="63720D54"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无认证：不做认证</w:t>
      </w:r>
    </w:p>
    <w:p w14:paraId="64E24B79">
      <w:pPr>
        <w:pStyle w:val="4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6.2扣除模式</w:t>
      </w:r>
    </w:p>
    <w:tbl>
      <w:tblPr>
        <w:tblStyle w:val="7"/>
        <w:tblW w:w="8543" w:type="dxa"/>
        <w:tblInd w:w="1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46"/>
        <w:gridCol w:w="1891"/>
        <w:gridCol w:w="5386"/>
      </w:tblGrid>
      <w:tr w14:paraId="5A3E606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846" w:type="dxa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ED952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外扣</w:t>
            </w:r>
          </w:p>
        </w:tc>
        <w:tc>
          <w:tcPr>
            <w:tcW w:w="189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69372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</w:t>
            </w:r>
          </w:p>
        </w:tc>
        <w:tc>
          <w:tcPr>
            <w:tcW w:w="48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A691E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下发金额*商户费率</w:t>
            </w:r>
          </w:p>
        </w:tc>
      </w:tr>
      <w:tr w14:paraId="688350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8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43426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DE70A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商户扣除金额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DD016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下发金额+商户手续费</w:t>
            </w:r>
          </w:p>
        </w:tc>
      </w:tr>
      <w:tr w14:paraId="127F0F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8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95CD7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593CE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D59D1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下发金额*代理商费率</w:t>
            </w:r>
          </w:p>
        </w:tc>
      </w:tr>
      <w:tr w14:paraId="264D6EC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8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E0BCB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DBB29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代理商利润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6D3ED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商户手续费-代理商手续费</w:t>
            </w:r>
          </w:p>
        </w:tc>
      </w:tr>
      <w:tr w14:paraId="03DEC2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1846" w:type="dxa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318938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33D76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个人到账金额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6BACD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</w:t>
            </w:r>
          </w:p>
        </w:tc>
      </w:tr>
      <w:tr w14:paraId="288ED7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59D477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内扣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919DA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51F06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下发金额/(1-商户费率)</w:t>
            </w:r>
          </w:p>
        </w:tc>
      </w:tr>
      <w:tr w14:paraId="2E41528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26FF6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EE259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商户扣除金额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C635F2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下发金额+商户手续费</w:t>
            </w:r>
          </w:p>
        </w:tc>
      </w:tr>
      <w:tr w14:paraId="002F8E9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8D2E77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E9443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1956F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商户扣除金额*代理商费率</w:t>
            </w:r>
          </w:p>
        </w:tc>
      </w:tr>
      <w:tr w14:paraId="26E6C3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811F39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4E095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代理商利润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B021A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商户手续费-代理商手续费</w:t>
            </w:r>
          </w:p>
        </w:tc>
      </w:tr>
      <w:tr w14:paraId="7914392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C47E0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DE314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个人到账金额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BDCD4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</w:t>
            </w:r>
          </w:p>
        </w:tc>
      </w:tr>
      <w:tr w14:paraId="6E33E8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3865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内扣到平台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3F841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44AB97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下发金额/(1-商户费率)</w:t>
            </w:r>
          </w:p>
        </w:tc>
      </w:tr>
      <w:tr w14:paraId="0710C3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64E05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F4491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商户扣除金额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83793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下发金额+商户手续费</w:t>
            </w:r>
          </w:p>
        </w:tc>
      </w:tr>
      <w:tr w14:paraId="727A2C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CAF63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0B1F5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5B9A8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商户扣除金额*代理商费率</w:t>
            </w:r>
          </w:p>
        </w:tc>
      </w:tr>
      <w:tr w14:paraId="0C5E470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68D283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77FBD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代理商利润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286FE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下发金额*商户费率-代理商手续费</w:t>
            </w:r>
          </w:p>
        </w:tc>
      </w:tr>
      <w:tr w14:paraId="013C4AA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A7132B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34D3D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个人到账金额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C50B7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</w:t>
            </w:r>
          </w:p>
        </w:tc>
      </w:tr>
      <w:tr w14:paraId="7329CC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411B0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内扣到代理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A1F72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364C0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下发金额/(1-商户费率)</w:t>
            </w:r>
          </w:p>
        </w:tc>
      </w:tr>
      <w:tr w14:paraId="526B468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81E29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7D57C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商户扣除金额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03F9F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下发金额+商户手续费</w:t>
            </w:r>
          </w:p>
        </w:tc>
      </w:tr>
      <w:tr w14:paraId="2E27C45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7D125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7795D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FD93B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下发金额*代理商费率</w:t>
            </w:r>
          </w:p>
        </w:tc>
      </w:tr>
      <w:tr w14:paraId="39CF8A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C4AF2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49F24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代理商利润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B2FF7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商户手续费-代理商手续费</w:t>
            </w:r>
          </w:p>
        </w:tc>
      </w:tr>
      <w:tr w14:paraId="167F1E1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209D2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DC9BF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个人到账金额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7F6A3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</w:t>
            </w:r>
          </w:p>
        </w:tc>
      </w:tr>
      <w:tr w14:paraId="7EE5E9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8D29A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个人承担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5DA54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CBEDC29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下发金额*商户费率</w:t>
            </w:r>
          </w:p>
        </w:tc>
      </w:tr>
      <w:tr w14:paraId="5B712B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FE5D86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EF634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商户扣除金额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7C762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</w:t>
            </w:r>
          </w:p>
        </w:tc>
      </w:tr>
      <w:tr w14:paraId="309385D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EE56B1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BD5C9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2FE44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下发金额*代理商费率</w:t>
            </w:r>
          </w:p>
        </w:tc>
      </w:tr>
      <w:tr w14:paraId="5378CE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A1E4D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1435E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代理商利润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8EF9E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商户手续费-代理商手续费</w:t>
            </w:r>
          </w:p>
        </w:tc>
      </w:tr>
      <w:tr w14:paraId="6D1A7C4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B5F46E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91D1B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个人到账金额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A77BF8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下发金额-商户手续费</w:t>
            </w:r>
          </w:p>
        </w:tc>
      </w:tr>
      <w:tr w14:paraId="6F1A018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restart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744E2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个人承担到平台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6E4FF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2C835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下发金额*商户费率</w:t>
            </w:r>
          </w:p>
        </w:tc>
      </w:tr>
      <w:tr w14:paraId="11BDC58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CFD014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CF653D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商户扣除金额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B4AF0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</w:t>
            </w:r>
          </w:p>
        </w:tc>
      </w:tr>
      <w:tr w14:paraId="33F2E9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66823F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3825E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代理商手续费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98A45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（下发金额-商户手续费）*代理商费率</w:t>
            </w:r>
          </w:p>
        </w:tc>
      </w:tr>
      <w:tr w14:paraId="06FA48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908CEBA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13739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代理商利润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77039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（下发金额-商户手续费）*商户手续费-代理商手续费</w:t>
            </w:r>
          </w:p>
        </w:tc>
      </w:tr>
      <w:tr w14:paraId="5432AF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70" w:hRule="atLeast"/>
        </w:trPr>
        <w:tc>
          <w:tcPr>
            <w:tcW w:w="0" w:type="auto"/>
            <w:vMerge w:val="continue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8396E0">
            <w:pPr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5245D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个人到账金额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771C4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下发金额-商户手续费</w:t>
            </w:r>
          </w:p>
        </w:tc>
      </w:tr>
    </w:tbl>
    <w:p w14:paraId="29F5FFC0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5DC34A6C">
      <w:pPr>
        <w:numPr>
          <w:ilvl w:val="0"/>
          <w:numId w:val="0"/>
        </w:numPr>
        <w:rPr>
          <w:rFonts w:hint="default"/>
          <w:lang w:val="en-US" w:eastAsia="zh-CN"/>
        </w:rPr>
      </w:pPr>
    </w:p>
    <w:p w14:paraId="4EFE09FC"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七、版权声明</w:t>
      </w:r>
    </w:p>
    <w:p w14:paraId="5DE7064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本操作手册版权归北京合付宝所有，未经许可不得复制、转载或以其他方式使用。</w:t>
      </w:r>
    </w:p>
    <w:p w14:paraId="3661FF77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合付宝SAAS平台运营后台常见问题解答</w:t>
      </w:r>
    </w:p>
    <w:p w14:paraId="48D3A79C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联系我们：如有任何疑问或建议，请联系我们（[邮箱地址]）</w:t>
      </w:r>
    </w:p>
    <w:p w14:paraId="1124F171">
      <w:p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425687B"/>
    <w:multiLevelType w:val="singleLevel"/>
    <w:tmpl w:val="9425687B"/>
    <w:lvl w:ilvl="0" w:tentative="0">
      <w:start w:val="2"/>
      <w:numFmt w:val="decimal"/>
      <w:suff w:val="nothing"/>
      <w:lvlText w:val="%1）"/>
      <w:lvlJc w:val="left"/>
    </w:lvl>
  </w:abstractNum>
  <w:abstractNum w:abstractNumId="1">
    <w:nsid w:val="97A468FF"/>
    <w:multiLevelType w:val="singleLevel"/>
    <w:tmpl w:val="97A468FF"/>
    <w:lvl w:ilvl="0" w:tentative="0">
      <w:start w:val="1"/>
      <w:numFmt w:val="decimal"/>
      <w:suff w:val="space"/>
      <w:lvlText w:val="%1."/>
      <w:lvlJc w:val="left"/>
    </w:lvl>
  </w:abstractNum>
  <w:abstractNum w:abstractNumId="2">
    <w:nsid w:val="BC768B23"/>
    <w:multiLevelType w:val="singleLevel"/>
    <w:tmpl w:val="BC768B23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DBDB6BC5"/>
    <w:multiLevelType w:val="singleLevel"/>
    <w:tmpl w:val="DBDB6BC5"/>
    <w:lvl w:ilvl="0" w:tentative="0">
      <w:start w:val="1"/>
      <w:numFmt w:val="decimal"/>
      <w:suff w:val="space"/>
      <w:lvlText w:val="%1."/>
      <w:lvlJc w:val="left"/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Q0NmRmMGJjNDBjMmJjODVmZmNiMTBmODQzZGRhZDAifQ=="/>
  </w:docVars>
  <w:rsids>
    <w:rsidRoot w:val="00000000"/>
    <w:rsid w:val="00AD350D"/>
    <w:rsid w:val="021440E4"/>
    <w:rsid w:val="02C87646"/>
    <w:rsid w:val="03993BA4"/>
    <w:rsid w:val="046441B2"/>
    <w:rsid w:val="06193524"/>
    <w:rsid w:val="062C37B5"/>
    <w:rsid w:val="083B791F"/>
    <w:rsid w:val="08A2799E"/>
    <w:rsid w:val="09255731"/>
    <w:rsid w:val="095F585F"/>
    <w:rsid w:val="0992531D"/>
    <w:rsid w:val="0BF235B8"/>
    <w:rsid w:val="0C4D5E73"/>
    <w:rsid w:val="0CE43444"/>
    <w:rsid w:val="0DA32561"/>
    <w:rsid w:val="0E27079D"/>
    <w:rsid w:val="0F1F4121"/>
    <w:rsid w:val="10192BC0"/>
    <w:rsid w:val="103E1D5B"/>
    <w:rsid w:val="103F0150"/>
    <w:rsid w:val="10B22E4B"/>
    <w:rsid w:val="115F6BCC"/>
    <w:rsid w:val="11BB562D"/>
    <w:rsid w:val="121A05A5"/>
    <w:rsid w:val="14D24433"/>
    <w:rsid w:val="14D74383"/>
    <w:rsid w:val="14EF10FE"/>
    <w:rsid w:val="17233A58"/>
    <w:rsid w:val="17B55FBB"/>
    <w:rsid w:val="1840209A"/>
    <w:rsid w:val="185C3A80"/>
    <w:rsid w:val="1981099C"/>
    <w:rsid w:val="1B8C42AC"/>
    <w:rsid w:val="1C3B280F"/>
    <w:rsid w:val="1C925F92"/>
    <w:rsid w:val="1CAC629E"/>
    <w:rsid w:val="1CF57C45"/>
    <w:rsid w:val="1DD7788B"/>
    <w:rsid w:val="1DFB57AD"/>
    <w:rsid w:val="1E197885"/>
    <w:rsid w:val="1EAE6700"/>
    <w:rsid w:val="1F204D21"/>
    <w:rsid w:val="2012202A"/>
    <w:rsid w:val="207612DC"/>
    <w:rsid w:val="20ED7A12"/>
    <w:rsid w:val="21606802"/>
    <w:rsid w:val="221F7512"/>
    <w:rsid w:val="22546982"/>
    <w:rsid w:val="22A55271"/>
    <w:rsid w:val="235C6C70"/>
    <w:rsid w:val="25ED20F1"/>
    <w:rsid w:val="27415429"/>
    <w:rsid w:val="27AA5AD0"/>
    <w:rsid w:val="28235FAE"/>
    <w:rsid w:val="28884063"/>
    <w:rsid w:val="28A44987"/>
    <w:rsid w:val="29143B49"/>
    <w:rsid w:val="294E0E09"/>
    <w:rsid w:val="2A007C29"/>
    <w:rsid w:val="2BE1557D"/>
    <w:rsid w:val="2C3F2C8B"/>
    <w:rsid w:val="2CC57A50"/>
    <w:rsid w:val="2CC94606"/>
    <w:rsid w:val="2D281971"/>
    <w:rsid w:val="2D74105A"/>
    <w:rsid w:val="2DB20267"/>
    <w:rsid w:val="2F1C72B3"/>
    <w:rsid w:val="30525DCF"/>
    <w:rsid w:val="30D46CC6"/>
    <w:rsid w:val="30F71D86"/>
    <w:rsid w:val="31307046"/>
    <w:rsid w:val="31532D34"/>
    <w:rsid w:val="31BC6B2B"/>
    <w:rsid w:val="31DE5909"/>
    <w:rsid w:val="328E54FA"/>
    <w:rsid w:val="329A50BF"/>
    <w:rsid w:val="33814A22"/>
    <w:rsid w:val="339C174C"/>
    <w:rsid w:val="342F1837"/>
    <w:rsid w:val="35336E04"/>
    <w:rsid w:val="353B58C0"/>
    <w:rsid w:val="36057ED9"/>
    <w:rsid w:val="371962F2"/>
    <w:rsid w:val="39047736"/>
    <w:rsid w:val="39736365"/>
    <w:rsid w:val="39CE4A93"/>
    <w:rsid w:val="3AB72586"/>
    <w:rsid w:val="3BDD7DCA"/>
    <w:rsid w:val="3BED72F5"/>
    <w:rsid w:val="3CF96E86"/>
    <w:rsid w:val="3E3A1504"/>
    <w:rsid w:val="3EF25EC0"/>
    <w:rsid w:val="402D1D23"/>
    <w:rsid w:val="42471FF1"/>
    <w:rsid w:val="433064E8"/>
    <w:rsid w:val="445E32F8"/>
    <w:rsid w:val="44623562"/>
    <w:rsid w:val="44C554DF"/>
    <w:rsid w:val="4508410A"/>
    <w:rsid w:val="4621228F"/>
    <w:rsid w:val="47E348EB"/>
    <w:rsid w:val="48643D4D"/>
    <w:rsid w:val="48A24B94"/>
    <w:rsid w:val="4BB46D99"/>
    <w:rsid w:val="4D73233C"/>
    <w:rsid w:val="4DC23DF7"/>
    <w:rsid w:val="4E284429"/>
    <w:rsid w:val="504F41EC"/>
    <w:rsid w:val="50CC248F"/>
    <w:rsid w:val="520502C0"/>
    <w:rsid w:val="52FC4B82"/>
    <w:rsid w:val="536624CA"/>
    <w:rsid w:val="53870C0B"/>
    <w:rsid w:val="54931516"/>
    <w:rsid w:val="54C85664"/>
    <w:rsid w:val="55414E9F"/>
    <w:rsid w:val="554E4AD1"/>
    <w:rsid w:val="555A4E47"/>
    <w:rsid w:val="564B22ED"/>
    <w:rsid w:val="564F02E8"/>
    <w:rsid w:val="582E3A6C"/>
    <w:rsid w:val="59E36A9C"/>
    <w:rsid w:val="5A2416AD"/>
    <w:rsid w:val="5B0742EC"/>
    <w:rsid w:val="5B5714EF"/>
    <w:rsid w:val="5B9462A0"/>
    <w:rsid w:val="5DA402F0"/>
    <w:rsid w:val="5DAE48E5"/>
    <w:rsid w:val="5DEC24C7"/>
    <w:rsid w:val="5E800339"/>
    <w:rsid w:val="61B97B81"/>
    <w:rsid w:val="62236D13"/>
    <w:rsid w:val="628506F0"/>
    <w:rsid w:val="62AF0FDF"/>
    <w:rsid w:val="634E6929"/>
    <w:rsid w:val="646D7601"/>
    <w:rsid w:val="669C752C"/>
    <w:rsid w:val="671F55B7"/>
    <w:rsid w:val="67566AFF"/>
    <w:rsid w:val="68111221"/>
    <w:rsid w:val="682F3EC4"/>
    <w:rsid w:val="68AB14BC"/>
    <w:rsid w:val="6AAB7162"/>
    <w:rsid w:val="6B5C07AE"/>
    <w:rsid w:val="6CBB09AE"/>
    <w:rsid w:val="6D416709"/>
    <w:rsid w:val="6D524382"/>
    <w:rsid w:val="6DDD6B5C"/>
    <w:rsid w:val="6E080427"/>
    <w:rsid w:val="6EDA0341"/>
    <w:rsid w:val="6F0005EF"/>
    <w:rsid w:val="70CA0D7E"/>
    <w:rsid w:val="71261FEA"/>
    <w:rsid w:val="71CD0E19"/>
    <w:rsid w:val="72534367"/>
    <w:rsid w:val="73441F01"/>
    <w:rsid w:val="735660DD"/>
    <w:rsid w:val="73B726D3"/>
    <w:rsid w:val="744A3547"/>
    <w:rsid w:val="75890733"/>
    <w:rsid w:val="759D7D46"/>
    <w:rsid w:val="75F3479D"/>
    <w:rsid w:val="78076BDA"/>
    <w:rsid w:val="78176882"/>
    <w:rsid w:val="78DD498A"/>
    <w:rsid w:val="7AB45B3A"/>
    <w:rsid w:val="7B876E2F"/>
    <w:rsid w:val="7B9B0B2D"/>
    <w:rsid w:val="7BEE3352"/>
    <w:rsid w:val="7C3F6B6D"/>
    <w:rsid w:val="7C4A4A2C"/>
    <w:rsid w:val="7CD95DB0"/>
    <w:rsid w:val="7D5506B9"/>
    <w:rsid w:val="7DBB54B6"/>
    <w:rsid w:val="7ED06163"/>
    <w:rsid w:val="7FA12BE3"/>
    <w:rsid w:val="7FAC0ECD"/>
    <w:rsid w:val="7FBE29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semiHidden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9"/>
    <w:autoRedefine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link w:val="10"/>
    <w:autoRedefine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paragraph" w:styleId="6">
    <w:name w:val="heading 5"/>
    <w:basedOn w:val="1"/>
    <w:next w:val="1"/>
    <w:link w:val="1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4"/>
    </w:pPr>
    <w:rPr>
      <w:b/>
      <w:sz w:val="28"/>
    </w:rPr>
  </w:style>
  <w:style w:type="character" w:default="1" w:styleId="8">
    <w:name w:val="Default Paragraph Font"/>
    <w:autoRedefine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9">
    <w:name w:val="标题 3 Char"/>
    <w:link w:val="4"/>
    <w:autoRedefine/>
    <w:qFormat/>
    <w:uiPriority w:val="0"/>
    <w:rPr>
      <w:b/>
      <w:sz w:val="32"/>
    </w:rPr>
  </w:style>
  <w:style w:type="character" w:customStyle="1" w:styleId="10">
    <w:name w:val="标题 4 Char"/>
    <w:link w:val="5"/>
    <w:autoRedefine/>
    <w:qFormat/>
    <w:uiPriority w:val="0"/>
    <w:rPr>
      <w:rFonts w:ascii="Arial" w:hAnsi="Arial" w:eastAsia="黑体"/>
      <w:b/>
      <w:sz w:val="28"/>
    </w:rPr>
  </w:style>
  <w:style w:type="character" w:customStyle="1" w:styleId="11">
    <w:name w:val="标题 5 Char"/>
    <w:link w:val="6"/>
    <w:autoRedefine/>
    <w:qFormat/>
    <w:uiPriority w:val="0"/>
    <w:rPr>
      <w:b/>
      <w:sz w:val="2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8" Type="http://schemas.openxmlformats.org/officeDocument/2006/relationships/fontTable" Target="fontTable.xml"/><Relationship Id="rId107" Type="http://schemas.openxmlformats.org/officeDocument/2006/relationships/numbering" Target="numbering.xml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44</Pages>
  <Words>5851</Words>
  <Characters>6150</Characters>
  <Lines>0</Lines>
  <Paragraphs>0</Paragraphs>
  <TotalTime>73</TotalTime>
  <ScaleCrop>false</ScaleCrop>
  <LinksUpToDate>false</LinksUpToDate>
  <CharactersWithSpaces>6247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2024-06-24T03:08:00Z</dcterms:created>
  <dc:creator>25486</dc:creator>
  <cp:lastModifiedBy>合付宝</cp:lastModifiedBy>
  <dcterms:modified xsi:type="dcterms:W3CDTF">2025-12-18T09:54:32Z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ICV">
    <vt:lpwstr>E07247253D3E4BA78D6EAAF3F6C8085F_12</vt:lpwstr>
  </property>
  <property fmtid="{D5CDD505-2E9C-101B-9397-08002B2CF9AE}" pid="4" name="KSOTemplateDocerSaveRecord">
    <vt:lpwstr>eyJoZGlkIjoiMjYxMTFmZjU0MTNhYTQ4Y2E1ODNlY2UxOTg3ZDhjZWMiLCJ1c2VySWQiOiIxMjg1ODY1NTMwIn0=</vt:lpwstr>
  </property>
</Properties>
</file>