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hint="eastAsia" w:ascii="Songti SC Regular" w:hAnsi="Songti SC Regular" w:eastAsia="Songti SC Regular" w:cs="Songti SC Regular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d w:val="1"/>
      </w:sdtPr>
      <w:sdtEndPr>
        <w:rPr>
          <w:rFonts w:hint="eastAsia" w:ascii="黑体" w:hAnsi="黑体" w:eastAsia="Microsoft YaHei UI" w:cs="黑体"/>
          <w:color w:val="000000" w:themeColor="text1"/>
          <w:spacing w:val="20"/>
          <w:sz w:val="28"/>
          <w:szCs w:val="22"/>
          <w14:textFill>
            <w14:solidFill>
              <w14:schemeClr w14:val="tx1"/>
            </w14:solidFill>
          </w14:textFill>
        </w:rPr>
      </w:sdtEndPr>
      <w:sdtContent>
        <w:p w14:paraId="7EB822FE">
          <w:pPr>
            <w:spacing w:line="288" w:lineRule="auto"/>
            <w:jc w:val="center"/>
            <w:rPr>
              <w:rFonts w:ascii="Songti SC Regular" w:hAnsi="Songti SC Regular" w:eastAsia="Songti SC Regular" w:cs="Songti SC Regular"/>
              <w:color w:val="000000" w:themeColor="text1"/>
              <w:sz w:val="32"/>
              <w:szCs w:val="32"/>
              <w14:textFill>
                <w14:solidFill>
                  <w14:schemeClr w14:val="tx1"/>
                </w14:solidFill>
              </w14:textFill>
            </w:rPr>
          </w:pPr>
          <w:r>
            <w:rPr>
              <w:rFonts w:ascii="Songti SC Regular" w:hAnsi="Songti SC Regular" w:eastAsia="Songti SC Regular" w:cs="Songti SC Regular"/>
              <w:color w:val="000000" w:themeColor="text1"/>
              <w:sz w:val="32"/>
              <w:szCs w:val="32"/>
              <w14:textFill>
                <w14:solidFill>
                  <w14:schemeClr w14:val="tx1"/>
                </w14:solidFill>
              </w14:textFill>
            </w:rPr>
            <w:t xml:space="preserve">                          </w:t>
          </w:r>
          <w:r>
            <w:rPr>
              <w:rFonts w:hint="eastAsia" w:ascii="仿宋" w:hAnsi="仿宋" w:eastAsia="仿宋" w:cs="仿宋"/>
              <w:sz w:val="32"/>
              <w:szCs w:val="32"/>
            </w:rPr>
            <w:t>协议编号</w:t>
          </w: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：</w:t>
          </w:r>
        </w:p>
        <w:p w14:paraId="52D5255F">
          <w:pPr>
            <w:spacing w:line="288" w:lineRule="auto"/>
            <w:jc w:val="center"/>
            <w:rPr>
              <w:rFonts w:hint="eastAsia" w:ascii="方正小标宋简体" w:hAnsi="方正小标宋简体" w:eastAsia="方正小标宋简体" w:cs="方正小标宋简体"/>
              <w:b w:val="0"/>
              <w:bCs/>
              <w:sz w:val="44"/>
              <w:szCs w:val="44"/>
              <w:lang w:val="en-US" w:eastAsia="zh-CN"/>
            </w:rPr>
          </w:pPr>
          <w:bookmarkStart w:id="0" w:name="_GoBack"/>
          <w:r>
            <w:rPr>
              <w:rFonts w:hint="eastAsia" w:ascii="方正小标宋简体" w:hAnsi="方正小标宋简体" w:eastAsia="方正小标宋简体" w:cs="方正小标宋简体"/>
              <w:b w:val="0"/>
              <w:bCs/>
              <w:sz w:val="44"/>
              <w:szCs w:val="44"/>
              <w:lang w:val="en-US" w:eastAsia="zh-CN"/>
            </w:rPr>
            <w:t>湖南灵跃</w:t>
          </w:r>
        </w:p>
        <w:p w14:paraId="30A52566">
          <w:pPr>
            <w:spacing w:line="288" w:lineRule="auto"/>
            <w:jc w:val="center"/>
            <w:rPr>
              <w:rFonts w:hint="eastAsia" w:ascii="Parisian Regular" w:hAnsi="Parisian Regular" w:eastAsia="Parisian Regular" w:cs="Parisian Regular"/>
              <w:b w:val="0"/>
              <w:bCs/>
              <w:sz w:val="44"/>
              <w:szCs w:val="44"/>
            </w:rPr>
          </w:pPr>
          <w:r>
            <w:rPr>
              <w:rFonts w:hint="eastAsia" w:ascii="方正小标宋简体" w:hAnsi="方正小标宋简体" w:eastAsia="方正小标宋简体" w:cs="方正小标宋简体"/>
              <w:b w:val="0"/>
              <w:bCs/>
              <w:sz w:val="44"/>
              <w:szCs w:val="44"/>
              <w:lang w:eastAsia="zh-CN"/>
            </w:rPr>
            <w:t>共享经济灵活用工服务协议</w:t>
          </w:r>
          <w:r>
            <w:rPr>
              <w:rFonts w:hint="eastAsia" w:ascii="方正小标宋简体" w:hAnsi="方正小标宋简体" w:eastAsia="方正小标宋简体" w:cs="方正小标宋简体"/>
              <w:b w:val="0"/>
              <w:bCs/>
              <w:sz w:val="44"/>
              <w:szCs w:val="44"/>
              <w:lang w:val="en-US" w:eastAsia="zh-CN"/>
            </w:rPr>
            <w:t>之补充协议</w:t>
          </w:r>
          <w:bookmarkEnd w:id="0"/>
        </w:p>
        <w:p w14:paraId="48F70636">
          <w:pPr>
            <w:spacing w:line="288" w:lineRule="auto"/>
            <w:jc w:val="center"/>
            <w:rPr>
              <w:rFonts w:ascii="仿宋" w:hAnsi="仿宋" w:eastAsia="仿宋" w:cs="仿宋"/>
              <w:sz w:val="32"/>
              <w:szCs w:val="32"/>
              <w:lang w:eastAsia="zh-Hans"/>
            </w:rPr>
          </w:pPr>
          <w:r>
            <w:rPr>
              <w:rFonts w:ascii="仿宋" w:hAnsi="仿宋" w:eastAsia="仿宋" w:cs="仿宋"/>
              <w:sz w:val="32"/>
              <w:szCs w:val="32"/>
            </w:rPr>
            <w:t xml:space="preserve">         </w:t>
          </w:r>
        </w:p>
        <w:p w14:paraId="6ADF4DE8">
          <w:pPr>
            <w:spacing w:line="572" w:lineRule="exact"/>
            <w:ind w:firstLine="640" w:firstLineChars="200"/>
            <w:rPr>
              <w:rFonts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t>甲方：</w:t>
          </w:r>
          <w:r>
            <w:rPr>
              <w:rFonts w:hint="eastAsia" w:ascii="仿宋" w:hAnsi="仿宋" w:eastAsia="仿宋" w:cs="仿宋"/>
              <w:sz w:val="32"/>
              <w:szCs w:val="32"/>
              <w:u w:val="single"/>
            </w:rPr>
            <w:t xml:space="preserve">                         </w:t>
          </w:r>
        </w:p>
        <w:p w14:paraId="3A832FE1">
          <w:pPr>
            <w:spacing w:line="572" w:lineRule="exact"/>
            <w:ind w:firstLine="640" w:firstLineChars="200"/>
            <w:rPr>
              <w:rFonts w:ascii="楷体" w:hAnsi="楷体" w:eastAsia="楷体" w:cs="楷体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t>乙方：</w:t>
          </w:r>
          <w:r>
            <w:rPr>
              <w:rFonts w:hint="eastAsia" w:ascii="仿宋" w:hAnsi="仿宋" w:eastAsia="仿宋" w:cs="仿宋"/>
              <w:sz w:val="32"/>
              <w:szCs w:val="32"/>
              <w:lang w:eastAsia="zh-CN"/>
            </w:rPr>
            <w:t>湖南灵跃技术服务有限公司</w:t>
          </w:r>
          <w:r>
            <w:rPr>
              <w:rFonts w:hint="eastAsia" w:ascii="仿宋" w:hAnsi="仿宋" w:eastAsia="仿宋" w:cs="仿宋"/>
              <w:sz w:val="32"/>
              <w:szCs w:val="32"/>
            </w:rPr>
            <w:t xml:space="preserve"> </w:t>
          </w:r>
        </w:p>
        <w:p w14:paraId="7940D1A9">
          <w:pPr>
            <w:spacing w:line="572" w:lineRule="exact"/>
            <w:ind w:firstLine="640" w:firstLineChars="200"/>
            <w:rPr>
              <w:rFonts w:ascii="楷体" w:hAnsi="楷体" w:eastAsia="楷体" w:cs="楷体"/>
              <w:sz w:val="32"/>
              <w:szCs w:val="32"/>
              <w:lang w:eastAsia="zh-Hans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t>甲</w:t>
          </w: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、</w:t>
          </w:r>
          <w:r>
            <w:rPr>
              <w:rFonts w:hint="eastAsia" w:ascii="仿宋" w:hAnsi="仿宋" w:eastAsia="仿宋" w:cs="仿宋"/>
              <w:sz w:val="32"/>
              <w:szCs w:val="32"/>
            </w:rPr>
            <w:t>乙双方于</w:t>
          </w:r>
          <w:r>
            <w:rPr>
              <w:rFonts w:ascii="仿宋" w:hAnsi="仿宋" w:eastAsia="仿宋" w:cs="仿宋"/>
              <w:sz w:val="32"/>
              <w:szCs w:val="32"/>
              <w:u w:val="single"/>
            </w:rPr>
            <w:t xml:space="preserve">    </w:t>
          </w:r>
          <w:r>
            <w:rPr>
              <w:rFonts w:hint="eastAsia" w:ascii="仿宋" w:hAnsi="仿宋" w:eastAsia="仿宋" w:cs="仿宋"/>
              <w:sz w:val="32"/>
              <w:szCs w:val="32"/>
            </w:rPr>
            <w:t>年</w:t>
          </w:r>
          <w:r>
            <w:rPr>
              <w:rFonts w:ascii="仿宋" w:hAnsi="仿宋" w:eastAsia="仿宋" w:cs="仿宋"/>
              <w:sz w:val="32"/>
              <w:szCs w:val="32"/>
              <w:u w:val="single"/>
            </w:rPr>
            <w:t xml:space="preserve">  </w:t>
          </w:r>
          <w:r>
            <w:rPr>
              <w:rFonts w:hint="eastAsia" w:ascii="仿宋" w:hAnsi="仿宋" w:eastAsia="仿宋" w:cs="仿宋"/>
              <w:sz w:val="32"/>
              <w:szCs w:val="32"/>
            </w:rPr>
            <w:t>月</w:t>
          </w:r>
          <w:r>
            <w:rPr>
              <w:rFonts w:ascii="仿宋" w:hAnsi="仿宋" w:eastAsia="仿宋" w:cs="仿宋"/>
              <w:sz w:val="32"/>
              <w:szCs w:val="32"/>
              <w:u w:val="single"/>
            </w:rPr>
            <w:t xml:space="preserve">  </w:t>
          </w:r>
          <w:r>
            <w:rPr>
              <w:rFonts w:hint="eastAsia" w:ascii="仿宋" w:hAnsi="仿宋" w:eastAsia="仿宋" w:cs="仿宋"/>
              <w:sz w:val="32"/>
              <w:szCs w:val="32"/>
            </w:rPr>
            <w:t>日签署</w:t>
          </w:r>
          <w:r>
            <w:rPr>
              <w:rFonts w:hint="eastAsia" w:ascii="楷体" w:hAnsi="楷体" w:eastAsia="楷体" w:cs="楷体"/>
              <w:sz w:val="32"/>
              <w:szCs w:val="32"/>
            </w:rPr>
            <w:t>《</w:t>
          </w:r>
          <w:r>
            <w:rPr>
              <w:rFonts w:hint="eastAsia" w:ascii="仿宋" w:hAnsi="仿宋" w:eastAsia="仿宋" w:cs="仿宋"/>
              <w:sz w:val="32"/>
              <w:szCs w:val="32"/>
            </w:rPr>
            <w:t>灵跃共享经济灵活用工服务协议</w:t>
          </w:r>
          <w:r>
            <w:rPr>
              <w:rFonts w:hint="eastAsia" w:ascii="楷体" w:hAnsi="楷体" w:eastAsia="楷体" w:cs="楷体"/>
              <w:sz w:val="32"/>
              <w:szCs w:val="32"/>
            </w:rPr>
            <w:t>》（</w:t>
          </w:r>
          <w:r>
            <w:rPr>
              <w:rFonts w:hint="eastAsia" w:ascii="仿宋" w:hAnsi="仿宋" w:eastAsia="仿宋" w:cs="仿宋"/>
              <w:sz w:val="32"/>
              <w:szCs w:val="32"/>
            </w:rPr>
            <w:t>以下简称“主协议”</w:t>
          </w:r>
          <w:r>
            <w:rPr>
              <w:rFonts w:hint="eastAsia" w:ascii="楷体" w:hAnsi="楷体" w:eastAsia="楷体" w:cs="楷体"/>
              <w:sz w:val="32"/>
              <w:szCs w:val="32"/>
            </w:rPr>
            <w:t>）</w:t>
          </w:r>
          <w:r>
            <w:rPr>
              <w:rFonts w:hint="eastAsia" w:ascii="仿宋" w:hAnsi="仿宋" w:eastAsia="仿宋" w:cs="仿宋"/>
              <w:sz w:val="32"/>
              <w:szCs w:val="32"/>
            </w:rPr>
            <w:t>。</w:t>
          </w: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现经甲、乙双方共同协商达成补充协议条款如下</w:t>
          </w:r>
          <w:r>
            <w:rPr>
              <w:rFonts w:hint="eastAsia" w:ascii="楷体" w:hAnsi="楷体" w:eastAsia="楷体" w:cs="楷体"/>
              <w:sz w:val="32"/>
              <w:szCs w:val="32"/>
              <w:lang w:eastAsia="zh-Hans"/>
            </w:rPr>
            <w:t>：</w:t>
          </w:r>
        </w:p>
        <w:p w14:paraId="2BD345F0">
          <w:pPr>
            <w:spacing w:line="572" w:lineRule="exact"/>
            <w:ind w:firstLine="640" w:firstLineChars="200"/>
            <w:rPr>
              <w:rFonts w:ascii="仿宋" w:hAnsi="仿宋" w:eastAsia="仿宋" w:cs="仿宋"/>
              <w:sz w:val="32"/>
              <w:szCs w:val="32"/>
              <w:lang w:eastAsia="zh-Hans"/>
            </w:rPr>
          </w:pP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一、主协议条款变更内容</w:t>
          </w:r>
        </w:p>
        <w:p w14:paraId="737CAE3E">
          <w:pPr>
            <w:pStyle w:val="18"/>
            <w:spacing w:line="572" w:lineRule="exact"/>
            <w:ind w:firstLine="640" w:firstLineChars="200"/>
            <w:rPr>
              <w:rFonts w:hint="eastAsia" w:ascii="仿宋" w:hAnsi="仿宋" w:eastAsia="仿宋" w:cs="仿宋"/>
              <w:kern w:val="0"/>
              <w:sz w:val="32"/>
              <w:szCs w:val="32"/>
              <w:lang w:val="en-US" w:eastAsia="zh-CN"/>
            </w:rPr>
          </w:pPr>
          <w:r>
            <w:rPr>
              <w:rFonts w:hint="eastAsia" w:ascii="仿宋" w:hAnsi="仿宋" w:eastAsia="仿宋" w:cs="仿宋"/>
              <w:kern w:val="0"/>
              <w:sz w:val="32"/>
              <w:szCs w:val="32"/>
              <w:lang w:val="zh-TW"/>
            </w:rPr>
            <w:t>第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</w:rPr>
            <w:t>四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  <w:lang w:val="zh-TW"/>
            </w:rPr>
            <w:t>条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  <w:lang w:eastAsia="zh-Hans"/>
            </w:rPr>
            <w:t>服务费及支付方式中“</w:t>
          </w:r>
          <w:r>
            <w:rPr>
              <w:rFonts w:ascii="仿宋" w:hAnsi="仿宋" w:eastAsia="仿宋" w:cs="仿宋"/>
              <w:kern w:val="0"/>
              <w:sz w:val="32"/>
              <w:szCs w:val="32"/>
              <w:lang w:eastAsia="zh-Hans"/>
            </w:rPr>
            <w:t>2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  <w:lang w:eastAsia="zh-Hans"/>
            </w:rPr>
            <w:t>、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Hans"/>
              <w14:textFill>
                <w14:solidFill>
                  <w14:schemeClr w14:val="tx1"/>
                </w14:solidFill>
              </w14:textFill>
            </w:rPr>
            <w:t>乙方向甲方收取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CN"/>
              <w14:textFill>
                <w14:solidFill>
                  <w14:schemeClr w14:val="tx1"/>
                </w14:solidFill>
              </w14:textFill>
            </w:rPr>
            <w:t>的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Hans"/>
              <w14:textFill>
                <w14:solidFill>
                  <w14:schemeClr w14:val="tx1"/>
                </w14:solidFill>
              </w14:textFill>
            </w:rPr>
            <w:t>服务费费率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  <w:lang w:val="zh-TW" w:eastAsia="zh-Hans"/>
            </w:rPr>
            <w:t>”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  <w:lang w:val="en-US" w:eastAsia="zh-CN"/>
            </w:rPr>
            <w:t>自本补充协议签订之日起</w:t>
          </w:r>
          <w:r>
            <w:rPr>
              <w:rFonts w:hint="default" w:ascii="仿宋" w:hAnsi="仿宋" w:eastAsia="仿宋" w:cs="仿宋"/>
              <w:kern w:val="0"/>
              <w:sz w:val="32"/>
              <w:szCs w:val="32"/>
              <w:lang w:val="en-US" w:eastAsia="zh-Hans"/>
            </w:rPr>
            <w:t>变更为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  <w:u w:val="single" w:color="auto"/>
            </w:rPr>
            <w:t xml:space="preserve"> </w:t>
          </w:r>
          <w:r>
            <w:rPr>
              <w:rFonts w:hint="eastAsia" w:ascii="仿宋" w:hAnsi="仿宋" w:eastAsia="仿宋" w:cs="仿宋"/>
              <w:kern w:val="0"/>
              <w:sz w:val="32"/>
              <w:szCs w:val="32"/>
              <w:u w:val="single" w:color="auto"/>
              <w:lang w:val="en-US" w:eastAsia="zh-CN"/>
            </w:rPr>
            <w:t xml:space="preserve">  %。</w:t>
          </w:r>
        </w:p>
        <w:p w14:paraId="572F9339">
          <w:pPr>
            <w:spacing w:line="572" w:lineRule="exact"/>
            <w:ind w:firstLine="640" w:firstLineChars="200"/>
            <w:rPr>
              <w:rFonts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t>二、</w:t>
          </w: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本</w:t>
          </w:r>
          <w:r>
            <w:rPr>
              <w:rFonts w:hint="eastAsia" w:ascii="仿宋" w:hAnsi="仿宋" w:eastAsia="仿宋" w:cs="仿宋"/>
              <w:sz w:val="32"/>
              <w:szCs w:val="32"/>
            </w:rPr>
            <w:t>补充协议作为主协议的补充内容，与主协议不相符之处，以</w:t>
          </w:r>
          <w:r>
            <w:rPr>
              <w:rFonts w:hint="eastAsia" w:ascii="仿宋" w:hAnsi="仿宋" w:eastAsia="仿宋" w:cs="仿宋"/>
              <w:sz w:val="32"/>
              <w:szCs w:val="32"/>
              <w:lang w:val="en-US" w:eastAsia="zh-CN"/>
            </w:rPr>
            <w:t>本</w:t>
          </w:r>
          <w:r>
            <w:rPr>
              <w:rFonts w:hint="eastAsia" w:ascii="仿宋" w:hAnsi="仿宋" w:eastAsia="仿宋" w:cs="仿宋"/>
              <w:sz w:val="32"/>
              <w:szCs w:val="32"/>
            </w:rPr>
            <w:t>补充协议为准</w:t>
          </w: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。</w:t>
          </w:r>
          <w:r>
            <w:rPr>
              <w:rFonts w:hint="eastAsia" w:ascii="仿宋" w:hAnsi="仿宋" w:eastAsia="仿宋" w:cs="仿宋"/>
              <w:sz w:val="32"/>
              <w:szCs w:val="32"/>
            </w:rPr>
            <w:t>其他未尽事宜</w:t>
          </w: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，</w:t>
          </w:r>
          <w:r>
            <w:rPr>
              <w:rFonts w:hint="eastAsia" w:ascii="仿宋" w:hAnsi="仿宋" w:eastAsia="仿宋" w:cs="仿宋"/>
              <w:sz w:val="32"/>
              <w:szCs w:val="32"/>
            </w:rPr>
            <w:t>均</w:t>
          </w:r>
          <w:r>
            <w:rPr>
              <w:rFonts w:hint="eastAsia" w:ascii="仿宋" w:hAnsi="仿宋" w:eastAsia="仿宋" w:cs="仿宋"/>
              <w:sz w:val="32"/>
              <w:szCs w:val="32"/>
              <w:lang w:eastAsia="zh-Hans"/>
            </w:rPr>
            <w:t>以</w:t>
          </w:r>
          <w:r>
            <w:rPr>
              <w:rFonts w:hint="eastAsia" w:ascii="仿宋" w:hAnsi="仿宋" w:eastAsia="仿宋" w:cs="仿宋"/>
              <w:sz w:val="32"/>
              <w:szCs w:val="32"/>
            </w:rPr>
            <w:t>主协议为准。</w:t>
          </w:r>
        </w:p>
        <w:p w14:paraId="3A811717">
          <w:pPr>
            <w:pStyle w:val="18"/>
            <w:spacing w:line="572" w:lineRule="exact"/>
            <w:ind w:firstLine="640" w:firstLineChars="200"/>
            <w:rPr>
              <w:rFonts w:ascii="仿宋" w:hAnsi="仿宋" w:eastAsia="仿宋" w:cs="仿宋"/>
              <w:color w:val="000000" w:themeColor="text1"/>
              <w:sz w:val="32"/>
              <w:szCs w:val="32"/>
              <w:lang w:val="zh-TW" w:eastAsia="zh-Hans"/>
              <w14:textFill>
                <w14:solidFill>
                  <w14:schemeClr w14:val="tx1"/>
                </w14:solidFill>
              </w14:textFill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t>三、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val="zh-TW" w:eastAsia="zh-Hans"/>
              <w14:textFill>
                <w14:solidFill>
                  <w14:schemeClr w14:val="tx1"/>
                </w14:solidFill>
              </w14:textFill>
            </w:rPr>
            <w:t>本协议一式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Hans"/>
              <w14:textFill>
                <w14:solidFill>
                  <w14:schemeClr w14:val="tx1"/>
                </w14:solidFill>
              </w14:textFill>
            </w:rPr>
            <w:t>贰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val="zh-TW" w:eastAsia="zh-Hans"/>
              <w14:textFill>
                <w14:solidFill>
                  <w14:schemeClr w14:val="tx1"/>
                </w14:solidFill>
              </w14:textFill>
            </w:rPr>
            <w:t>份，甲、乙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Hans"/>
              <w14:textFill>
                <w14:solidFill>
                  <w14:schemeClr w14:val="tx1"/>
                </w14:solidFill>
              </w14:textFill>
            </w:rPr>
            <w:t>双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val="zh-TW" w:eastAsia="zh-Hans"/>
              <w14:textFill>
                <w14:solidFill>
                  <w14:schemeClr w14:val="tx1"/>
                </w14:solidFill>
              </w14:textFill>
            </w:rPr>
            <w:t>方各执壹份，每份具有同等法律效力。本协议自甲、乙双方盖章之日起生效。</w:t>
          </w:r>
        </w:p>
        <w:p w14:paraId="335986FF">
          <w:pPr>
            <w:pStyle w:val="18"/>
            <w:spacing w:line="572" w:lineRule="exact"/>
            <w:rPr>
              <w:rFonts w:ascii="楷体" w:hAnsi="楷体" w:eastAsia="楷体" w:cs="楷体"/>
              <w:color w:val="000000" w:themeColor="text1"/>
              <w:kern w:val="0"/>
              <w:sz w:val="28"/>
              <w:szCs w:val="28"/>
              <w:lang w:val="zh-TW"/>
              <w14:textFill>
                <w14:solidFill>
                  <w14:schemeClr w14:val="tx1"/>
                </w14:solidFill>
              </w14:textFill>
            </w:rPr>
          </w:pPr>
        </w:p>
        <w:p w14:paraId="4E3C1606">
          <w:pPr>
            <w:pStyle w:val="18"/>
            <w:spacing w:line="572" w:lineRule="exact"/>
            <w:ind w:firstLine="280" w:firstLineChars="100"/>
            <w:rPr>
              <w:rFonts w:ascii="楷体" w:hAnsi="楷体" w:eastAsia="楷体" w:cs="楷体"/>
              <w:color w:val="000000" w:themeColor="text1"/>
              <w:kern w:val="0"/>
              <w:sz w:val="28"/>
              <w:szCs w:val="28"/>
              <w:lang w:val="zh-TW"/>
              <w14:textFill>
                <w14:solidFill>
                  <w14:schemeClr w14:val="tx1"/>
                </w14:solidFill>
              </w14:textFill>
            </w:rPr>
          </w:pPr>
          <w:r>
            <w:rPr>
              <w:rFonts w:hint="eastAsia" w:ascii="楷体" w:hAnsi="楷体" w:eastAsia="楷体" w:cs="楷体"/>
              <w:color w:val="000000" w:themeColor="text1"/>
              <w:kern w:val="0"/>
              <w:sz w:val="28"/>
              <w:szCs w:val="28"/>
              <w:lang w:val="zh-TW"/>
              <w14:textFill>
                <w14:solidFill>
                  <w14:schemeClr w14:val="tx1"/>
                </w14:solidFill>
              </w14:textFill>
            </w:rPr>
            <w:t>（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Hans"/>
              <w14:textFill>
                <w14:solidFill>
                  <w14:schemeClr w14:val="tx1"/>
                </w14:solidFill>
              </w14:textFill>
            </w:rPr>
            <w:t>以下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val="zh-TW"/>
              <w14:textFill>
                <w14:solidFill>
                  <w14:schemeClr w14:val="tx1"/>
                </w14:solidFill>
              </w14:textFill>
            </w:rPr>
            <w:t>无正文，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Hans"/>
              <w14:textFill>
                <w14:solidFill>
                  <w14:schemeClr w14:val="tx1"/>
                </w14:solidFill>
              </w14:textFill>
            </w:rPr>
            <w:t>仅为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14:textFill>
                <w14:solidFill>
                  <w14:schemeClr w14:val="tx1"/>
                </w14:solidFill>
              </w14:textFill>
            </w:rPr>
            <w:t>甲乙双方就</w:t>
          </w:r>
          <w:r>
            <w:rPr>
              <w:rFonts w:hint="eastAsia" w:ascii="楷体" w:hAnsi="楷体" w:eastAsia="楷体" w:cs="楷体"/>
              <w:color w:val="000000" w:themeColor="text1"/>
              <w:kern w:val="0"/>
              <w:sz w:val="28"/>
              <w:szCs w:val="28"/>
              <w:lang w:eastAsia="zh-Hans"/>
              <w14:textFill>
                <w14:solidFill>
                  <w14:schemeClr w14:val="tx1"/>
                </w14:solidFill>
              </w14:textFill>
            </w:rPr>
            <w:t>《</w:t>
          </w:r>
          <w:r>
            <w:rPr>
              <w:rFonts w:hint="eastAsia" w:ascii="仿宋" w:hAnsi="仿宋" w:eastAsia="仿宋" w:cs="仿宋"/>
              <w:sz w:val="32"/>
              <w:szCs w:val="32"/>
            </w:rPr>
            <w:t>灵跃共享经济灵活用工服务协议之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:lang w:eastAsia="zh-Hans"/>
              <w14:textFill>
                <w14:solidFill>
                  <w14:schemeClr w14:val="tx1"/>
                </w14:solidFill>
              </w14:textFill>
            </w:rPr>
            <w:t>补充协议</w:t>
          </w:r>
          <w:r>
            <w:rPr>
              <w:rFonts w:hint="eastAsia" w:ascii="楷体" w:hAnsi="楷体" w:eastAsia="楷体" w:cs="楷体"/>
              <w:color w:val="000000" w:themeColor="text1"/>
              <w:kern w:val="0"/>
              <w:sz w:val="28"/>
              <w:szCs w:val="28"/>
              <w:lang w:eastAsia="zh-Hans"/>
              <w14:textFill>
                <w14:solidFill>
                  <w14:schemeClr w14:val="tx1"/>
                </w14:solidFill>
              </w14:textFill>
            </w:rPr>
            <w:t>》</w:t>
          </w:r>
          <w:r>
            <w:rPr>
              <w:rFonts w:hint="eastAsia" w:ascii="仿宋" w:hAnsi="仿宋" w:eastAsia="仿宋" w:cs="仿宋"/>
              <w:color w:val="000000" w:themeColor="text1"/>
              <w:kern w:val="0"/>
              <w:sz w:val="32"/>
              <w:szCs w:val="32"/>
              <w14:textFill>
                <w14:solidFill>
                  <w14:schemeClr w14:val="tx1"/>
                </w14:solidFill>
              </w14:textFill>
            </w:rPr>
            <w:t>的盖章页</w:t>
          </w:r>
          <w:r>
            <w:rPr>
              <w:rFonts w:hint="eastAsia" w:ascii="楷体" w:hAnsi="楷体" w:eastAsia="楷体" w:cs="楷体"/>
              <w:color w:val="000000" w:themeColor="text1"/>
              <w:kern w:val="0"/>
              <w:sz w:val="28"/>
              <w:szCs w:val="28"/>
              <w:lang w:val="zh-TW"/>
              <w14:textFill>
                <w14:solidFill>
                  <w14:schemeClr w14:val="tx1"/>
                </w14:solidFill>
              </w14:textFill>
            </w:rPr>
            <w:t>）</w:t>
          </w:r>
        </w:p>
        <w:p w14:paraId="55E93754">
          <w:pPr>
            <w:pStyle w:val="18"/>
            <w:spacing w:line="572" w:lineRule="exact"/>
            <w:ind w:firstLine="280" w:firstLineChars="100"/>
            <w:rPr>
              <w:rFonts w:ascii="楷体" w:hAnsi="楷体" w:eastAsia="楷体" w:cs="楷体"/>
              <w:color w:val="000000" w:themeColor="text1"/>
              <w:kern w:val="0"/>
              <w:sz w:val="28"/>
              <w:szCs w:val="28"/>
              <w:lang w:val="zh-TW"/>
              <w14:textFill>
                <w14:solidFill>
                  <w14:schemeClr w14:val="tx1"/>
                </w14:solidFill>
              </w14:textFill>
            </w:rPr>
          </w:pPr>
        </w:p>
        <w:p w14:paraId="4E0CE748">
          <w:pPr>
            <w:spacing w:line="572" w:lineRule="exact"/>
            <w:ind w:firstLine="640" w:firstLineChars="200"/>
            <w:rPr>
              <w:rFonts w:ascii="仿宋" w:hAnsi="仿宋" w:eastAsia="仿宋" w:cs="仿宋"/>
              <w:sz w:val="32"/>
              <w:szCs w:val="32"/>
              <w:lang w:val="zh-TW"/>
            </w:rPr>
          </w:pPr>
          <w:r>
            <w:rPr>
              <w:rFonts w:hint="eastAsia" w:ascii="仿宋" w:hAnsi="仿宋" w:eastAsia="仿宋" w:cs="仿宋"/>
              <w:sz w:val="32"/>
              <w:szCs w:val="32"/>
              <w:lang w:val="zh-TW"/>
            </w:rPr>
            <w:t>甲方：</w:t>
          </w:r>
        </w:p>
        <w:p w14:paraId="01C65F15">
          <w:pPr>
            <w:spacing w:line="572" w:lineRule="exact"/>
            <w:ind w:firstLine="480" w:firstLineChars="150"/>
            <w:rPr>
              <w:rFonts w:ascii="仿宋" w:hAnsi="仿宋" w:eastAsia="仿宋" w:cs="仿宋"/>
              <w:sz w:val="32"/>
              <w:szCs w:val="32"/>
              <w:lang w:val="zh-TW"/>
            </w:rPr>
          </w:pPr>
          <w:r>
            <w:rPr>
              <w:rFonts w:hint="eastAsia" w:ascii="仿宋" w:hAnsi="仿宋" w:eastAsia="仿宋" w:cs="仿宋"/>
              <w:sz w:val="32"/>
              <w:szCs w:val="32"/>
              <w:lang w:val="zh-TW"/>
            </w:rPr>
            <w:t>（盖章）</w:t>
          </w:r>
        </w:p>
        <w:p w14:paraId="62F70569">
          <w:pPr>
            <w:spacing w:line="572" w:lineRule="exact"/>
            <w:ind w:firstLine="640" w:firstLineChars="200"/>
            <w:rPr>
              <w:rFonts w:ascii="仿宋" w:hAnsi="仿宋" w:eastAsia="仿宋" w:cs="仿宋"/>
              <w:sz w:val="32"/>
              <w:szCs w:val="32"/>
              <w:lang w:val="zh-TW"/>
            </w:rPr>
          </w:pPr>
          <w:r>
            <w:rPr>
              <w:rFonts w:hint="eastAsia" w:ascii="仿宋" w:hAnsi="仿宋" w:eastAsia="仿宋" w:cs="仿宋"/>
              <w:sz w:val="32"/>
              <w:szCs w:val="32"/>
              <w:lang w:val="zh-TW"/>
            </w:rPr>
            <w:t>日期：20   年   月   日</w:t>
          </w:r>
        </w:p>
        <w:p w14:paraId="13578E51">
          <w:pPr>
            <w:pStyle w:val="18"/>
            <w:spacing w:line="572" w:lineRule="exact"/>
            <w:ind w:firstLine="280" w:firstLineChars="100"/>
            <w:rPr>
              <w:rFonts w:ascii="楷体" w:hAnsi="楷体" w:eastAsia="楷体" w:cs="楷体"/>
              <w:color w:val="000000" w:themeColor="text1"/>
              <w:kern w:val="0"/>
              <w:sz w:val="28"/>
              <w:szCs w:val="28"/>
              <w:lang w:val="zh-TW"/>
              <w14:textFill>
                <w14:solidFill>
                  <w14:schemeClr w14:val="tx1"/>
                </w14:solidFill>
              </w14:textFill>
            </w:rPr>
          </w:pPr>
        </w:p>
        <w:p w14:paraId="6106AA04">
          <w:pPr>
            <w:spacing w:line="572" w:lineRule="exact"/>
            <w:ind w:firstLine="640" w:firstLineChars="200"/>
            <w:rPr>
              <w:rFonts w:ascii="仿宋" w:hAnsi="仿宋" w:eastAsia="仿宋" w:cs="仿宋"/>
              <w:sz w:val="32"/>
              <w:szCs w:val="32"/>
              <w:lang w:val="zh-TW"/>
            </w:rPr>
          </w:pPr>
          <w:r>
            <w:rPr>
              <w:rFonts w:hint="eastAsia" w:ascii="仿宋" w:hAnsi="仿宋" w:eastAsia="仿宋" w:cs="仿宋"/>
              <w:sz w:val="32"/>
              <w:szCs w:val="32"/>
              <w:lang w:val="zh-TW"/>
            </w:rPr>
            <w:t>乙方：</w:t>
          </w:r>
          <w:r>
            <w:rPr>
              <w:rFonts w:hint="eastAsia" w:ascii="仿宋" w:hAnsi="仿宋" w:eastAsia="仿宋" w:cs="仿宋"/>
              <w:sz w:val="32"/>
              <w:szCs w:val="32"/>
            </w:rPr>
            <w:t>湖南灵跃技术服务有限公司</w:t>
          </w:r>
        </w:p>
        <w:p w14:paraId="0561EB8A">
          <w:pPr>
            <w:spacing w:line="572" w:lineRule="exact"/>
            <w:ind w:firstLine="480" w:firstLineChars="150"/>
            <w:rPr>
              <w:rFonts w:ascii="仿宋" w:hAnsi="仿宋" w:eastAsia="仿宋" w:cs="仿宋"/>
              <w:sz w:val="32"/>
              <w:szCs w:val="32"/>
              <w:lang w:val="zh-TW"/>
            </w:rPr>
          </w:pPr>
          <w:r>
            <w:rPr>
              <w:rFonts w:hint="eastAsia" w:ascii="仿宋" w:hAnsi="仿宋" w:eastAsia="仿宋" w:cs="仿宋"/>
              <w:sz w:val="32"/>
              <w:szCs w:val="32"/>
              <w:lang w:val="zh-TW"/>
            </w:rPr>
            <w:t>（盖章）</w:t>
          </w:r>
        </w:p>
        <w:p w14:paraId="7053199F">
          <w:pPr>
            <w:spacing w:line="572" w:lineRule="exact"/>
            <w:ind w:firstLine="640" w:firstLineChars="200"/>
            <w:rPr>
              <w:rFonts w:ascii="仿宋" w:hAnsi="仿宋" w:eastAsia="仿宋" w:cs="仿宋"/>
              <w:b/>
              <w:color w:val="000000" w:themeColor="text1"/>
              <w:sz w:val="32"/>
              <w:szCs w:val="32"/>
              <w14:textFill>
                <w14:solidFill>
                  <w14:schemeClr w14:val="tx1"/>
                </w14:solidFill>
              </w14:textFill>
            </w:rPr>
          </w:pPr>
          <w:r>
            <w:rPr>
              <w:rFonts w:hint="eastAsia" w:ascii="仿宋" w:hAnsi="仿宋" w:eastAsia="仿宋" w:cs="仿宋"/>
              <w:sz w:val="32"/>
              <w:szCs w:val="32"/>
              <w:lang w:val="zh-TW"/>
            </w:rPr>
            <w:t>日期：20   年   月   日</w:t>
          </w:r>
        </w:p>
      </w:sdtContent>
    </w:sdt>
    <w:sectPr>
      <w:footerReference r:id="rId4" w:type="first"/>
      <w:footerReference r:id="rId3" w:type="default"/>
      <w:pgSz w:w="11900" w:h="16840"/>
      <w:pgMar w:top="1440" w:right="1800" w:bottom="1440" w:left="1800" w:header="850" w:footer="1020" w:gutter="0"/>
      <w:cols w:space="425" w:num="1"/>
      <w:docGrid w:type="lines" w:linePitch="4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auto"/>
    <w:pitch w:val="default"/>
    <w:sig w:usb0="00000000" w:usb1="00000000" w:usb2="00000000" w:usb3="00000000" w:csb0="003E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ongti SC Regular">
    <w:altName w:val="宋体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risian Regular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5E6CB">
    <w:pPr>
      <w:pStyle w:val="4"/>
      <w:ind w:right="360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A0343E">
                          <w:pPr>
                            <w:pStyle w:val="4"/>
                            <w:rPr>
                              <w:rStyle w:val="11"/>
                            </w:rPr>
                          </w:pPr>
                          <w:r>
                            <w:rPr>
                              <w:rStyle w:val="11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rPr>
                              <w:rStyle w:val="11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1</w:t>
                          </w:r>
                          <w:r>
                            <w:rPr>
                              <w:rStyle w:val="1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A0343E">
                    <w:pPr>
                      <w:pStyle w:val="4"/>
                      <w:rPr>
                        <w:rStyle w:val="11"/>
                      </w:rPr>
                    </w:pPr>
                    <w:r>
                      <w:rPr>
                        <w:rStyle w:val="11"/>
                      </w:rP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rPr>
                        <w:rStyle w:val="11"/>
                      </w:rPr>
                      <w:fldChar w:fldCharType="separate"/>
                    </w:r>
                    <w:r>
                      <w:rPr>
                        <w:rStyle w:val="11"/>
                      </w:rPr>
                      <w:t>1</w:t>
                    </w:r>
                    <w:r>
                      <w:rPr>
                        <w:rStyle w:val="1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6BD75">
    <w:pPr>
      <w:pStyle w:val="4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A508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A508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mMWFhZWU2OWQwZWNiMDFmYzE0YjgxNjczNGVjNjYifQ=="/>
  </w:docVars>
  <w:rsids>
    <w:rsidRoot w:val="001C7DAF"/>
    <w:rsid w:val="000749F0"/>
    <w:rsid w:val="00081C9B"/>
    <w:rsid w:val="000D38EF"/>
    <w:rsid w:val="000D3ADF"/>
    <w:rsid w:val="0010625C"/>
    <w:rsid w:val="00115851"/>
    <w:rsid w:val="00122BB1"/>
    <w:rsid w:val="001301E0"/>
    <w:rsid w:val="00133C3D"/>
    <w:rsid w:val="001444B3"/>
    <w:rsid w:val="00163F0B"/>
    <w:rsid w:val="00165D37"/>
    <w:rsid w:val="0017468A"/>
    <w:rsid w:val="0017554A"/>
    <w:rsid w:val="00176248"/>
    <w:rsid w:val="001A0ED1"/>
    <w:rsid w:val="001C34B7"/>
    <w:rsid w:val="001C3F36"/>
    <w:rsid w:val="001C7DAF"/>
    <w:rsid w:val="001E19D5"/>
    <w:rsid w:val="00211606"/>
    <w:rsid w:val="002231D8"/>
    <w:rsid w:val="002752E2"/>
    <w:rsid w:val="002A43FF"/>
    <w:rsid w:val="002E1AE1"/>
    <w:rsid w:val="002F1A0B"/>
    <w:rsid w:val="00305A3D"/>
    <w:rsid w:val="00321ABA"/>
    <w:rsid w:val="00331619"/>
    <w:rsid w:val="00332A16"/>
    <w:rsid w:val="00344D81"/>
    <w:rsid w:val="00371B7A"/>
    <w:rsid w:val="00380A82"/>
    <w:rsid w:val="00386182"/>
    <w:rsid w:val="0039680E"/>
    <w:rsid w:val="003F0822"/>
    <w:rsid w:val="004306F6"/>
    <w:rsid w:val="004B1C47"/>
    <w:rsid w:val="004B610E"/>
    <w:rsid w:val="004C3B87"/>
    <w:rsid w:val="004C582D"/>
    <w:rsid w:val="004E73CC"/>
    <w:rsid w:val="005908A3"/>
    <w:rsid w:val="005D7F6F"/>
    <w:rsid w:val="005F3780"/>
    <w:rsid w:val="0064455A"/>
    <w:rsid w:val="00645491"/>
    <w:rsid w:val="006720C4"/>
    <w:rsid w:val="00683350"/>
    <w:rsid w:val="006C6F16"/>
    <w:rsid w:val="006F1671"/>
    <w:rsid w:val="00745D71"/>
    <w:rsid w:val="00755301"/>
    <w:rsid w:val="00755868"/>
    <w:rsid w:val="007B3A4B"/>
    <w:rsid w:val="007C419B"/>
    <w:rsid w:val="00805690"/>
    <w:rsid w:val="00822724"/>
    <w:rsid w:val="00833E22"/>
    <w:rsid w:val="00840D0E"/>
    <w:rsid w:val="00841528"/>
    <w:rsid w:val="00841D2D"/>
    <w:rsid w:val="00854A4E"/>
    <w:rsid w:val="00854AC2"/>
    <w:rsid w:val="00870BD8"/>
    <w:rsid w:val="00880DC4"/>
    <w:rsid w:val="008B1CD5"/>
    <w:rsid w:val="008B3EF0"/>
    <w:rsid w:val="008D40F8"/>
    <w:rsid w:val="009055C9"/>
    <w:rsid w:val="00921F6A"/>
    <w:rsid w:val="0095685B"/>
    <w:rsid w:val="00985FFA"/>
    <w:rsid w:val="00992E02"/>
    <w:rsid w:val="009F01F1"/>
    <w:rsid w:val="009F302F"/>
    <w:rsid w:val="00A013B6"/>
    <w:rsid w:val="00A03BD1"/>
    <w:rsid w:val="00A619E3"/>
    <w:rsid w:val="00A64393"/>
    <w:rsid w:val="00A648FC"/>
    <w:rsid w:val="00AC15DA"/>
    <w:rsid w:val="00B63CE9"/>
    <w:rsid w:val="00BB137C"/>
    <w:rsid w:val="00BD364D"/>
    <w:rsid w:val="00BD776F"/>
    <w:rsid w:val="00BE169F"/>
    <w:rsid w:val="00C1080B"/>
    <w:rsid w:val="00C25A7F"/>
    <w:rsid w:val="00C3032C"/>
    <w:rsid w:val="00C729A5"/>
    <w:rsid w:val="00CA2DF5"/>
    <w:rsid w:val="00CC611C"/>
    <w:rsid w:val="00CE3EBC"/>
    <w:rsid w:val="00CE4B23"/>
    <w:rsid w:val="00D00B4F"/>
    <w:rsid w:val="00D06A2B"/>
    <w:rsid w:val="00D079C4"/>
    <w:rsid w:val="00D51397"/>
    <w:rsid w:val="00D7579E"/>
    <w:rsid w:val="00D90F89"/>
    <w:rsid w:val="00D93AD7"/>
    <w:rsid w:val="00DC179B"/>
    <w:rsid w:val="00DF6BB7"/>
    <w:rsid w:val="00E27244"/>
    <w:rsid w:val="00E31C24"/>
    <w:rsid w:val="00E3380C"/>
    <w:rsid w:val="00E3593F"/>
    <w:rsid w:val="00E55E16"/>
    <w:rsid w:val="00E64E0F"/>
    <w:rsid w:val="00EA5155"/>
    <w:rsid w:val="00ED4674"/>
    <w:rsid w:val="00ED50A2"/>
    <w:rsid w:val="00F02771"/>
    <w:rsid w:val="00F11962"/>
    <w:rsid w:val="00F16879"/>
    <w:rsid w:val="00F206EA"/>
    <w:rsid w:val="00F24238"/>
    <w:rsid w:val="00F500DD"/>
    <w:rsid w:val="00F5022B"/>
    <w:rsid w:val="00F535B2"/>
    <w:rsid w:val="00F85A44"/>
    <w:rsid w:val="00F96AAB"/>
    <w:rsid w:val="00F970F8"/>
    <w:rsid w:val="00FA39DE"/>
    <w:rsid w:val="00FD53B7"/>
    <w:rsid w:val="00FE1858"/>
    <w:rsid w:val="00FE1AE4"/>
    <w:rsid w:val="00FF3FCC"/>
    <w:rsid w:val="01B30ECA"/>
    <w:rsid w:val="02E05DD7"/>
    <w:rsid w:val="036B750D"/>
    <w:rsid w:val="049442BF"/>
    <w:rsid w:val="069C49FD"/>
    <w:rsid w:val="08E268B3"/>
    <w:rsid w:val="09BE9CC4"/>
    <w:rsid w:val="0A394C49"/>
    <w:rsid w:val="0A6E5FDD"/>
    <w:rsid w:val="0CE61706"/>
    <w:rsid w:val="0FD27B15"/>
    <w:rsid w:val="10B5378A"/>
    <w:rsid w:val="132616F1"/>
    <w:rsid w:val="137C6EEF"/>
    <w:rsid w:val="139C6F4C"/>
    <w:rsid w:val="147862D2"/>
    <w:rsid w:val="18747712"/>
    <w:rsid w:val="189D5432"/>
    <w:rsid w:val="198D5F35"/>
    <w:rsid w:val="1A063FEC"/>
    <w:rsid w:val="1B016557"/>
    <w:rsid w:val="1C4A57C2"/>
    <w:rsid w:val="1E1C79C3"/>
    <w:rsid w:val="1E785429"/>
    <w:rsid w:val="1EC2410C"/>
    <w:rsid w:val="20F26A6C"/>
    <w:rsid w:val="210E3D2F"/>
    <w:rsid w:val="229011F2"/>
    <w:rsid w:val="23340B1C"/>
    <w:rsid w:val="23C77FF9"/>
    <w:rsid w:val="24622814"/>
    <w:rsid w:val="25334084"/>
    <w:rsid w:val="293352A8"/>
    <w:rsid w:val="29754459"/>
    <w:rsid w:val="2CFE2A7B"/>
    <w:rsid w:val="2E63592A"/>
    <w:rsid w:val="2E956646"/>
    <w:rsid w:val="2F184DE5"/>
    <w:rsid w:val="30B6327F"/>
    <w:rsid w:val="3313677C"/>
    <w:rsid w:val="34C176C0"/>
    <w:rsid w:val="34DF8029"/>
    <w:rsid w:val="39DB4979"/>
    <w:rsid w:val="3AB75BD8"/>
    <w:rsid w:val="3B734748"/>
    <w:rsid w:val="3BDFAE7F"/>
    <w:rsid w:val="3C3E6869"/>
    <w:rsid w:val="3C7849B5"/>
    <w:rsid w:val="3CBF3485"/>
    <w:rsid w:val="3D8B5842"/>
    <w:rsid w:val="3EF7D1A7"/>
    <w:rsid w:val="3FBF66BA"/>
    <w:rsid w:val="414B0AB8"/>
    <w:rsid w:val="419B1FF9"/>
    <w:rsid w:val="41DFB4BA"/>
    <w:rsid w:val="44480DD1"/>
    <w:rsid w:val="450F21D3"/>
    <w:rsid w:val="46BC1369"/>
    <w:rsid w:val="471F3E01"/>
    <w:rsid w:val="4E1D38C2"/>
    <w:rsid w:val="4E2234FC"/>
    <w:rsid w:val="50FB0B65"/>
    <w:rsid w:val="51230C9F"/>
    <w:rsid w:val="518204C4"/>
    <w:rsid w:val="57313A94"/>
    <w:rsid w:val="579723DC"/>
    <w:rsid w:val="57D723AE"/>
    <w:rsid w:val="58551670"/>
    <w:rsid w:val="59E1203E"/>
    <w:rsid w:val="5B7F55A7"/>
    <w:rsid w:val="5BF39869"/>
    <w:rsid w:val="5C671095"/>
    <w:rsid w:val="5D6827B3"/>
    <w:rsid w:val="5DD39598"/>
    <w:rsid w:val="5FFF2B18"/>
    <w:rsid w:val="65565C5F"/>
    <w:rsid w:val="663B1260"/>
    <w:rsid w:val="697D4373"/>
    <w:rsid w:val="6A1F8785"/>
    <w:rsid w:val="6AB2428B"/>
    <w:rsid w:val="6CDE74B1"/>
    <w:rsid w:val="6D0307F1"/>
    <w:rsid w:val="6DB440CA"/>
    <w:rsid w:val="6E73CE51"/>
    <w:rsid w:val="6ECC25BC"/>
    <w:rsid w:val="6F0FDF74"/>
    <w:rsid w:val="6F3BDFCC"/>
    <w:rsid w:val="6FC7639B"/>
    <w:rsid w:val="6FEBB7D2"/>
    <w:rsid w:val="6FF7D0D0"/>
    <w:rsid w:val="718432EC"/>
    <w:rsid w:val="739E38FD"/>
    <w:rsid w:val="73CF43E8"/>
    <w:rsid w:val="73FF60DB"/>
    <w:rsid w:val="74DEE27C"/>
    <w:rsid w:val="754950FF"/>
    <w:rsid w:val="75EFD141"/>
    <w:rsid w:val="76526A52"/>
    <w:rsid w:val="76717184"/>
    <w:rsid w:val="77594C82"/>
    <w:rsid w:val="777A0C32"/>
    <w:rsid w:val="77C786D2"/>
    <w:rsid w:val="77EC0AA8"/>
    <w:rsid w:val="77FF81A4"/>
    <w:rsid w:val="78622A63"/>
    <w:rsid w:val="7A2D77AA"/>
    <w:rsid w:val="7A6EDA89"/>
    <w:rsid w:val="7A8F2FFF"/>
    <w:rsid w:val="7B534F40"/>
    <w:rsid w:val="7BE9D6C4"/>
    <w:rsid w:val="7BFD55C9"/>
    <w:rsid w:val="7C61140F"/>
    <w:rsid w:val="7D7B2F87"/>
    <w:rsid w:val="7DA57C9E"/>
    <w:rsid w:val="7DD77462"/>
    <w:rsid w:val="7DFFC620"/>
    <w:rsid w:val="7E79DE46"/>
    <w:rsid w:val="7EBF9EDA"/>
    <w:rsid w:val="7EDB885C"/>
    <w:rsid w:val="7F7CAAC5"/>
    <w:rsid w:val="7FBA37F7"/>
    <w:rsid w:val="7FDF3904"/>
    <w:rsid w:val="7FDFA167"/>
    <w:rsid w:val="7FE7A08C"/>
    <w:rsid w:val="A79BA28C"/>
    <w:rsid w:val="ADF7478D"/>
    <w:rsid w:val="B1BE8953"/>
    <w:rsid w:val="B7DD4ADF"/>
    <w:rsid w:val="B8BF4B21"/>
    <w:rsid w:val="BFC55B30"/>
    <w:rsid w:val="BFE770AA"/>
    <w:rsid w:val="C5DFBCC2"/>
    <w:rsid w:val="C7EF40D5"/>
    <w:rsid w:val="D7F1CBDE"/>
    <w:rsid w:val="EBE16623"/>
    <w:rsid w:val="EBFB1881"/>
    <w:rsid w:val="EFFB062A"/>
    <w:rsid w:val="F3EF7070"/>
    <w:rsid w:val="F6EE5087"/>
    <w:rsid w:val="FA7DAF53"/>
    <w:rsid w:val="FBA0E9F8"/>
    <w:rsid w:val="FBD24DA9"/>
    <w:rsid w:val="FD74DA1D"/>
    <w:rsid w:val="FDF3E266"/>
    <w:rsid w:val="FE5F8D63"/>
    <w:rsid w:val="FEFF089A"/>
    <w:rsid w:val="FFEE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4"/>
    <w:semiHidden/>
    <w:unhideWhenUsed/>
    <w:qFormat/>
    <w:uiPriority w:val="99"/>
  </w:style>
  <w:style w:type="paragraph" w:styleId="3">
    <w:name w:val="Balloon Text"/>
    <w:basedOn w:val="1"/>
    <w:link w:val="20"/>
    <w:unhideWhenUsed/>
    <w:qFormat/>
    <w:uiPriority w:val="99"/>
    <w:pPr>
      <w:widowControl w:val="0"/>
    </w:pPr>
    <w:rPr>
      <w:rFonts w:ascii="宋体" w:eastAsia="宋体" w:hAnsiTheme="minorHAnsi" w:cstheme="minorBidi"/>
      <w:kern w:val="2"/>
      <w:sz w:val="18"/>
      <w:szCs w:val="18"/>
      <w:lang w:eastAsia="zh-TW"/>
    </w:rPr>
  </w:style>
  <w:style w:type="paragraph" w:styleId="4">
    <w:name w:val="footer"/>
    <w:basedOn w:val="1"/>
    <w:link w:val="14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  <w:lang w:eastAsia="zh-TW"/>
    </w:rPr>
  </w:style>
  <w:style w:type="paragraph" w:styleId="5">
    <w:name w:val="header"/>
    <w:basedOn w:val="1"/>
    <w:link w:val="13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  <w:lang w:eastAsia="zh-TW"/>
    </w:rPr>
  </w:style>
  <w:style w:type="paragraph" w:styleId="6">
    <w:name w:val="Title"/>
    <w:basedOn w:val="1"/>
    <w:next w:val="1"/>
    <w:link w:val="17"/>
    <w:qFormat/>
    <w:uiPriority w:val="10"/>
    <w:pPr>
      <w:widowControl w:val="0"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7">
    <w:name w:val="annotation subject"/>
    <w:basedOn w:val="2"/>
    <w:next w:val="2"/>
    <w:link w:val="25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nhideWhenUsed/>
    <w:qFormat/>
    <w:uiPriority w:val="99"/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sz w:val="18"/>
      <w:szCs w:val="18"/>
    </w:rPr>
  </w:style>
  <w:style w:type="paragraph" w:customStyle="1" w:styleId="15">
    <w:name w:val="无间隔1"/>
    <w:link w:val="16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character" w:customStyle="1" w:styleId="16">
    <w:name w:val="无间隔字符"/>
    <w:basedOn w:val="10"/>
    <w:link w:val="15"/>
    <w:qFormat/>
    <w:uiPriority w:val="1"/>
    <w:rPr>
      <w:rFonts w:eastAsia="Microsoft YaHei UI"/>
      <w:kern w:val="0"/>
      <w:sz w:val="22"/>
      <w:szCs w:val="22"/>
      <w:lang w:eastAsia="zh-CN"/>
    </w:rPr>
  </w:style>
  <w:style w:type="character" w:customStyle="1" w:styleId="17">
    <w:name w:val="标题 字符"/>
    <w:basedOn w:val="10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  <w:lang w:eastAsia="zh-CN"/>
    </w:rPr>
  </w:style>
  <w:style w:type="paragraph" w:customStyle="1" w:styleId="18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9">
    <w:name w:val="列出段落1"/>
    <w:basedOn w:val="1"/>
    <w:qFormat/>
    <w:uiPriority w:val="34"/>
    <w:pPr>
      <w:widowControl w:val="0"/>
      <w:ind w:firstLine="420" w:firstLineChars="20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20">
    <w:name w:val="批注框文本 字符"/>
    <w:basedOn w:val="10"/>
    <w:link w:val="3"/>
    <w:semiHidden/>
    <w:qFormat/>
    <w:uiPriority w:val="99"/>
    <w:rPr>
      <w:rFonts w:ascii="宋体" w:eastAsia="宋体"/>
      <w:sz w:val="18"/>
      <w:szCs w:val="18"/>
    </w:rPr>
  </w:style>
  <w:style w:type="paragraph" w:customStyle="1" w:styleId="21">
    <w:name w:val="修订1"/>
    <w:hidden/>
    <w:semiHidden/>
    <w:qFormat/>
    <w:uiPriority w:val="99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22">
    <w:name w:val="HTML 预设格式1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/>
      <w:sz w:val="20"/>
      <w:szCs w:val="20"/>
    </w:rPr>
  </w:style>
  <w:style w:type="paragraph" w:customStyle="1" w:styleId="23">
    <w:name w:val="合同条款2"/>
    <w:basedOn w:val="1"/>
    <w:qFormat/>
    <w:uiPriority w:val="0"/>
    <w:pPr>
      <w:widowControl w:val="0"/>
      <w:tabs>
        <w:tab w:val="left" w:pos="567"/>
        <w:tab w:val="left" w:pos="1134"/>
      </w:tabs>
      <w:spacing w:line="400" w:lineRule="exact"/>
      <w:ind w:left="220" w:leftChars="100" w:firstLine="720" w:firstLineChars="300"/>
      <w:jc w:val="both"/>
    </w:pPr>
    <w:rPr>
      <w:rFonts w:ascii="微软雅黑" w:hAnsi="微软雅黑" w:eastAsia="微软雅黑"/>
      <w:color w:val="FF0000"/>
      <w:kern w:val="2"/>
    </w:rPr>
  </w:style>
  <w:style w:type="character" w:customStyle="1" w:styleId="24">
    <w:name w:val="批注文字 字符"/>
    <w:basedOn w:val="10"/>
    <w:link w:val="2"/>
    <w:semiHidden/>
    <w:qFormat/>
    <w:uiPriority w:val="99"/>
    <w:rPr>
      <w:rFonts w:ascii="Times New Roman" w:hAnsi="Times New Roman" w:eastAsiaTheme="minorEastAsia"/>
      <w:sz w:val="24"/>
      <w:szCs w:val="24"/>
    </w:rPr>
  </w:style>
  <w:style w:type="character" w:customStyle="1" w:styleId="25">
    <w:name w:val="批注主题 字符"/>
    <w:basedOn w:val="24"/>
    <w:link w:val="7"/>
    <w:semiHidden/>
    <w:qFormat/>
    <w:uiPriority w:val="99"/>
    <w:rPr>
      <w:rFonts w:ascii="Times New Roman" w:hAnsi="Times New Roman" w:eastAsiaTheme="minorEastAsia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47124-A168-42F8-AFBC-580DDC18C2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339</Words>
  <Characters>341</Characters>
  <Lines>4</Lines>
  <Paragraphs>1</Paragraphs>
  <TotalTime>2</TotalTime>
  <ScaleCrop>false</ScaleCrop>
  <LinksUpToDate>false</LinksUpToDate>
  <CharactersWithSpaces>431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2020-05-15T20:24:00Z</dcterms:created>
  <dc:creator>Microsoft Office 用户</dc:creator>
  <cp:lastModifiedBy>客户管理组</cp:lastModifiedBy>
  <cp:lastPrinted>2020-05-15T20:37:00Z</cp:lastPrinted>
  <dcterms:modified xsi:type="dcterms:W3CDTF">2025-09-10T06:01:41Z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8413696C25D04F119793C07307FF0F4D_13</vt:lpwstr>
  </property>
  <property fmtid="{D5CDD505-2E9C-101B-9397-08002B2CF9AE}" pid="4" name="KSOTemplateDocerSaveRecord">
    <vt:lpwstr>eyJoZGlkIjoiNzMzNmVhZWFjYmJhMTNhNTE1YjUzNjA2NDk4OWJhMWMiLCJ1c2VySWQiOiI0NDA1MzUxNTIifQ==</vt:lpwstr>
  </property>
</Properties>
</file>