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AE058">
      <w:pPr>
        <w:pStyle w:val="12"/>
        <w:spacing w:line="360" w:lineRule="auto"/>
        <w:jc w:val="right"/>
        <w:rPr>
          <w:rFonts w:hint="eastAsia" w:ascii="仿宋" w:hAnsi="仿宋" w:eastAsia="仿宋" w:cs="仿宋"/>
          <w:b/>
          <w:bCs/>
          <w:color w:val="000000" w:themeColor="text1"/>
          <w:sz w:val="40"/>
          <w:szCs w:val="40"/>
          <w:highlight w:val="none"/>
          <w:lang w:val="zh-TW" w:eastAsia="zh-TW"/>
          <w14:textFill>
            <w14:solidFill>
              <w14:schemeClr w14:val="tx1"/>
            </w14:solidFill>
          </w14:textFill>
        </w:rPr>
      </w:pPr>
      <w:r>
        <w:rPr>
          <w:rFonts w:hint="eastAsia" w:ascii="仿宋" w:hAnsi="仿宋" w:eastAsia="仿宋" w:cs="仿宋"/>
          <w:kern w:val="2"/>
          <w:sz w:val="28"/>
          <w:szCs w:val="28"/>
          <w:lang w:val="zh-TW" w:eastAsia="zh-CN" w:bidi="ar-SA"/>
        </w:rPr>
        <w:t>协议编</w:t>
      </w:r>
      <w:r>
        <w:rPr>
          <w:rFonts w:hint="eastAsia" w:ascii="仿宋" w:hAnsi="仿宋" w:eastAsia="仿宋" w:cs="仿宋"/>
          <w:color w:val="000000" w:themeColor="text1"/>
          <w:kern w:val="2"/>
          <w:sz w:val="28"/>
          <w:szCs w:val="28"/>
          <w:highlight w:val="none"/>
          <w:lang w:val="zh-TW" w:eastAsia="zh-CN" w:bidi="ar-SA"/>
          <w14:textFill>
            <w14:solidFill>
              <w14:schemeClr w14:val="tx1"/>
            </w14:solidFill>
          </w14:textFill>
        </w:rPr>
        <w:t>号：</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 xml:space="preserve">        号</w:t>
      </w:r>
    </w:p>
    <w:p w14:paraId="752FA834">
      <w:pPr>
        <w:pStyle w:val="12"/>
        <w:spacing w:line="360" w:lineRule="auto"/>
        <w:jc w:val="center"/>
        <w:outlineLvl w:val="0"/>
        <w:rPr>
          <w:rFonts w:hint="eastAsia" w:ascii="仿宋" w:hAnsi="仿宋" w:eastAsia="仿宋" w:cs="仿宋"/>
          <w:color w:val="000000" w:themeColor="text1"/>
          <w:sz w:val="44"/>
          <w:lang w:val="zh-TW" w:eastAsia="zh-TW"/>
          <w14:textFill>
            <w14:solidFill>
              <w14:schemeClr w14:val="tx1"/>
            </w14:solidFill>
          </w14:textFill>
        </w:rPr>
      </w:pPr>
    </w:p>
    <w:p w14:paraId="076FE37F">
      <w:pPr>
        <w:pStyle w:val="12"/>
        <w:spacing w:line="360" w:lineRule="auto"/>
        <w:jc w:val="center"/>
        <w:outlineLvl w:val="0"/>
        <w:rPr>
          <w:rFonts w:hint="eastAsia" w:ascii="仿宋" w:hAnsi="仿宋" w:eastAsia="仿宋" w:cs="仿宋"/>
          <w:color w:val="000000" w:themeColor="text1"/>
          <w:sz w:val="44"/>
          <w:lang w:val="zh-TW" w:eastAsia="zh-TW"/>
          <w14:textFill>
            <w14:solidFill>
              <w14:schemeClr w14:val="tx1"/>
            </w14:solidFill>
          </w14:textFill>
        </w:rPr>
      </w:pPr>
    </w:p>
    <w:p w14:paraId="715DE8C1">
      <w:pPr>
        <w:pStyle w:val="12"/>
        <w:spacing w:line="360" w:lineRule="auto"/>
        <w:jc w:val="center"/>
        <w:outlineLvl w:val="0"/>
        <w:rPr>
          <w:rFonts w:hint="eastAsia" w:ascii="仿宋" w:hAnsi="仿宋" w:eastAsia="仿宋" w:cs="仿宋"/>
          <w:b/>
          <w:bCs/>
          <w:color w:val="auto"/>
          <w:sz w:val="36"/>
          <w:szCs w:val="36"/>
          <w:highlight w:val="none"/>
          <w:lang w:eastAsia="zh-CN"/>
        </w:rPr>
      </w:pPr>
    </w:p>
    <w:p w14:paraId="07A3D172">
      <w:pPr>
        <w:pStyle w:val="12"/>
        <w:spacing w:line="360" w:lineRule="auto"/>
        <w:jc w:val="center"/>
        <w:outlineLvl w:val="0"/>
        <w:rPr>
          <w:rFonts w:hint="eastAsia" w:ascii="仿宋" w:hAnsi="仿宋" w:eastAsia="仿宋" w:cs="仿宋"/>
          <w:color w:val="000000" w:themeColor="text1"/>
          <w:sz w:val="96"/>
          <w:szCs w:val="96"/>
          <w:lang w:val="zh-TW"/>
          <w14:textFill>
            <w14:solidFill>
              <w14:schemeClr w14:val="tx1"/>
            </w14:solidFill>
          </w14:textFill>
        </w:rPr>
      </w:pPr>
      <w:r>
        <w:rPr>
          <w:rFonts w:hint="eastAsia" w:ascii="仿宋" w:hAnsi="仿宋" w:eastAsia="仿宋" w:cs="仿宋"/>
          <w:b/>
          <w:bCs/>
          <w:color w:val="auto"/>
          <w:sz w:val="52"/>
          <w:szCs w:val="52"/>
          <w:highlight w:val="none"/>
          <w:lang w:val="en-US" w:eastAsia="zh-CN"/>
        </w:rPr>
        <w:t>业务承揽</w:t>
      </w:r>
      <w:r>
        <w:rPr>
          <w:rFonts w:hint="eastAsia" w:ascii="仿宋" w:hAnsi="仿宋" w:eastAsia="仿宋" w:cs="仿宋"/>
          <w:b/>
          <w:bCs/>
          <w:color w:val="auto"/>
          <w:sz w:val="52"/>
          <w:szCs w:val="52"/>
          <w:highlight w:val="none"/>
          <w:lang w:val="zh-TW"/>
        </w:rPr>
        <w:t>协议</w:t>
      </w:r>
    </w:p>
    <w:p w14:paraId="5731D988">
      <w:pPr>
        <w:pStyle w:val="12"/>
        <w:spacing w:line="360" w:lineRule="auto"/>
        <w:jc w:val="both"/>
        <w:outlineLvl w:val="0"/>
        <w:rPr>
          <w:rFonts w:hint="eastAsia" w:ascii="仿宋" w:hAnsi="仿宋" w:eastAsia="仿宋" w:cs="仿宋"/>
          <w:color w:val="000000" w:themeColor="text1"/>
          <w:sz w:val="24"/>
          <w:szCs w:val="24"/>
          <w:lang w:val="zh-TW" w:eastAsia="zh-CN"/>
          <w14:textFill>
            <w14:solidFill>
              <w14:schemeClr w14:val="tx1"/>
            </w14:solidFill>
          </w14:textFill>
        </w:rPr>
      </w:pPr>
    </w:p>
    <w:p w14:paraId="69DF236A">
      <w:pPr>
        <w:pStyle w:val="12"/>
        <w:spacing w:line="360" w:lineRule="auto"/>
        <w:jc w:val="center"/>
        <w:outlineLvl w:val="0"/>
        <w:rPr>
          <w:rFonts w:hint="eastAsia" w:ascii="仿宋" w:hAnsi="仿宋" w:eastAsia="仿宋" w:cs="仿宋"/>
          <w:color w:val="000000" w:themeColor="text1"/>
          <w:sz w:val="24"/>
          <w:szCs w:val="24"/>
          <w:lang w:val="zh-TW"/>
          <w14:textFill>
            <w14:solidFill>
              <w14:schemeClr w14:val="tx1"/>
            </w14:solidFill>
          </w14:textFill>
        </w:rPr>
      </w:pPr>
    </w:p>
    <w:p w14:paraId="124C45AB">
      <w:pPr>
        <w:pStyle w:val="12"/>
        <w:spacing w:line="360" w:lineRule="auto"/>
        <w:jc w:val="center"/>
        <w:outlineLvl w:val="0"/>
        <w:rPr>
          <w:rFonts w:hint="eastAsia" w:ascii="仿宋" w:hAnsi="仿宋" w:eastAsia="仿宋" w:cs="仿宋"/>
          <w:color w:val="000000" w:themeColor="text1"/>
          <w:sz w:val="24"/>
          <w:szCs w:val="24"/>
          <w:lang w:val="zh-TW"/>
          <w14:textFill>
            <w14:solidFill>
              <w14:schemeClr w14:val="tx1"/>
            </w14:solidFill>
          </w14:textFill>
        </w:rPr>
      </w:pPr>
    </w:p>
    <w:p w14:paraId="429B1539">
      <w:pPr>
        <w:pStyle w:val="12"/>
        <w:spacing w:line="360" w:lineRule="auto"/>
        <w:ind w:firstLine="960" w:firstLineChars="400"/>
        <w:rPr>
          <w:rFonts w:hint="eastAsia" w:ascii="仿宋" w:hAnsi="仿宋" w:eastAsia="仿宋" w:cs="仿宋"/>
          <w:color w:val="000000" w:themeColor="text1"/>
          <w:kern w:val="0"/>
          <w:sz w:val="24"/>
          <w:szCs w:val="24"/>
          <w:u w:val="single"/>
          <w14:textFill>
            <w14:solidFill>
              <w14:schemeClr w14:val="tx1"/>
            </w14:solidFill>
          </w14:textFill>
        </w:rPr>
      </w:pPr>
    </w:p>
    <w:p w14:paraId="640233C0">
      <w:pPr>
        <w:pStyle w:val="12"/>
        <w:spacing w:line="360" w:lineRule="auto"/>
        <w:ind w:right="240" w:rightChars="100"/>
        <w:jc w:val="right"/>
        <w:rPr>
          <w:rFonts w:hint="eastAsia" w:ascii="仿宋" w:hAnsi="仿宋" w:eastAsia="仿宋" w:cs="仿宋"/>
          <w:color w:val="000000" w:themeColor="text1"/>
          <w:sz w:val="24"/>
          <w:szCs w:val="24"/>
          <w:lang w:val="zh-TW"/>
          <w14:textFill>
            <w14:solidFill>
              <w14:schemeClr w14:val="tx1"/>
            </w14:solidFill>
          </w14:textFill>
        </w:rPr>
      </w:pPr>
    </w:p>
    <w:p w14:paraId="35CF8774">
      <w:pPr>
        <w:pStyle w:val="12"/>
        <w:spacing w:line="360" w:lineRule="auto"/>
        <w:ind w:right="240" w:rightChars="100"/>
        <w:jc w:val="right"/>
        <w:rPr>
          <w:rFonts w:hint="eastAsia" w:ascii="仿宋" w:hAnsi="仿宋" w:eastAsia="仿宋" w:cs="仿宋"/>
          <w:color w:val="000000" w:themeColor="text1"/>
          <w:sz w:val="24"/>
          <w:szCs w:val="24"/>
          <w:highlight w:val="yellow"/>
          <w14:textFill>
            <w14:solidFill>
              <w14:schemeClr w14:val="tx1"/>
            </w14:solidFill>
          </w14:textFill>
        </w:rPr>
      </w:pPr>
    </w:p>
    <w:p w14:paraId="2BF0AD1B">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36DD8FAA">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5FA4A20E">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5A3B340A">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007BB25C">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0E19CB4D">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69F7E724">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23FA69BC">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157CD4B4">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427D3406">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797981C7">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3C3BBFA8">
      <w:pPr>
        <w:pStyle w:val="12"/>
        <w:spacing w:line="360" w:lineRule="auto"/>
        <w:ind w:right="240" w:rightChars="100"/>
        <w:jc w:val="right"/>
        <w:rPr>
          <w:rFonts w:hint="eastAsia" w:ascii="仿宋" w:hAnsi="仿宋" w:eastAsia="仿宋" w:cs="仿宋"/>
          <w:color w:val="000000" w:themeColor="text1"/>
          <w:sz w:val="24"/>
          <w:szCs w:val="24"/>
          <w:highlight w:val="yellow"/>
          <w:lang w:val="zh-TW"/>
          <w14:textFill>
            <w14:solidFill>
              <w14:schemeClr w14:val="tx1"/>
            </w14:solidFill>
          </w14:textFill>
        </w:rPr>
      </w:pPr>
    </w:p>
    <w:p w14:paraId="45F92F66">
      <w:pPr>
        <w:pStyle w:val="12"/>
        <w:spacing w:line="360" w:lineRule="auto"/>
        <w:ind w:left="0" w:leftChars="0" w:right="240" w:rightChars="100" w:firstLine="0" w:firstLineChars="0"/>
        <w:rPr>
          <w:rFonts w:hint="eastAsia" w:ascii="仿宋" w:hAnsi="仿宋" w:eastAsia="仿宋" w:cs="仿宋"/>
          <w:color w:val="000000" w:themeColor="text1"/>
          <w:sz w:val="28"/>
          <w:szCs w:val="28"/>
          <w:highlight w:val="cyan"/>
          <w:u w:val="single"/>
          <w14:textFill>
            <w14:solidFill>
              <w14:schemeClr w14:val="tx1"/>
            </w14:solidFill>
          </w14:textFill>
        </w:rPr>
      </w:pPr>
      <w:r>
        <w:rPr>
          <w:rFonts w:hint="eastAsia" w:ascii="仿宋" w:hAnsi="仿宋" w:eastAsia="仿宋" w:cs="仿宋"/>
          <w:color w:val="000000" w:themeColor="text1"/>
          <w:sz w:val="28"/>
          <w:szCs w:val="28"/>
          <w:lang w:val="zh-TW"/>
          <w14:textFill>
            <w14:solidFill>
              <w14:schemeClr w14:val="tx1"/>
            </w14:solidFill>
          </w14:textFill>
        </w:rPr>
        <w:t>签订时</w:t>
      </w:r>
      <w:r>
        <w:rPr>
          <w:rFonts w:hint="eastAsia" w:ascii="仿宋" w:hAnsi="仿宋" w:eastAsia="仿宋" w:cs="仿宋"/>
          <w:color w:val="000000" w:themeColor="text1"/>
          <w:sz w:val="28"/>
          <w:szCs w:val="28"/>
          <w:highlight w:val="none"/>
          <w:lang w:val="zh-TW"/>
          <w14:textFill>
            <w14:solidFill>
              <w14:schemeClr w14:val="tx1"/>
            </w14:solidFill>
          </w14:textFill>
        </w:rPr>
        <w:t>间：</w:t>
      </w:r>
      <w:permStart w:id="0" w:edGrp="everyone"/>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zh-TW"/>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zh-TW"/>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zh-TW"/>
          <w14:textFill>
            <w14:solidFill>
              <w14:schemeClr w14:val="tx1"/>
            </w14:solidFill>
          </w14:textFill>
        </w:rPr>
        <w:t>日</w:t>
      </w:r>
      <w:permEnd w:id="0"/>
    </w:p>
    <w:p w14:paraId="7D77BB5D">
      <w:pPr>
        <w:pStyle w:val="12"/>
        <w:spacing w:line="360" w:lineRule="auto"/>
        <w:ind w:left="0" w:leftChars="0" w:right="480" w:rightChars="200" w:firstLine="0" w:firstLineChars="0"/>
        <w:rPr>
          <w:rFonts w:hint="eastAsia" w:ascii="仿宋" w:hAnsi="仿宋" w:eastAsia="仿宋" w:cs="仿宋"/>
          <w:color w:val="000000" w:themeColor="text1"/>
          <w:sz w:val="28"/>
          <w:szCs w:val="28"/>
          <w:lang w:val="zh-TW"/>
          <w14:textFill>
            <w14:solidFill>
              <w14:schemeClr w14:val="tx1"/>
            </w14:solidFill>
          </w14:textFill>
        </w:rPr>
      </w:pPr>
      <w:r>
        <w:rPr>
          <w:rFonts w:hint="eastAsia" w:ascii="仿宋" w:hAnsi="仿宋" w:eastAsia="仿宋" w:cs="仿宋"/>
          <w:color w:val="000000" w:themeColor="text1"/>
          <w:sz w:val="28"/>
          <w:szCs w:val="28"/>
          <w:lang w:val="zh-TW"/>
          <w14:textFill>
            <w14:solidFill>
              <w14:schemeClr w14:val="tx1"/>
            </w14:solidFill>
          </w14:textFill>
        </w:rPr>
        <w:t>签订地点：</w:t>
      </w:r>
      <w:r>
        <w:rPr>
          <w:rFonts w:hint="eastAsia" w:ascii="仿宋" w:hAnsi="仿宋" w:eastAsia="仿宋" w:cs="仿宋"/>
          <w:color w:val="000000" w:themeColor="text1"/>
          <w:sz w:val="28"/>
          <w:szCs w:val="28"/>
          <w:lang w:val="en-US" w:eastAsia="zh-CN"/>
          <w14:textFill>
            <w14:solidFill>
              <w14:schemeClr w14:val="tx1"/>
            </w14:solidFill>
          </w14:textFill>
        </w:rPr>
        <w:t>天津</w:t>
      </w:r>
      <w:r>
        <w:rPr>
          <w:rFonts w:hint="eastAsia" w:ascii="仿宋" w:hAnsi="仿宋" w:eastAsia="仿宋" w:cs="仿宋"/>
          <w:color w:val="000000" w:themeColor="text1"/>
          <w:sz w:val="28"/>
          <w:szCs w:val="28"/>
          <w:lang w:val="zh-TW"/>
          <w14:textFill>
            <w14:solidFill>
              <w14:schemeClr w14:val="tx1"/>
            </w14:solidFill>
          </w14:textFill>
        </w:rPr>
        <w:t>市</w:t>
      </w:r>
    </w:p>
    <w:p w14:paraId="7DD01C6F">
      <w:pPr>
        <w:pStyle w:val="12"/>
        <w:spacing w:line="360" w:lineRule="auto"/>
        <w:ind w:firstLine="440" w:firstLineChars="200"/>
        <w:rPr>
          <w:rFonts w:hint="eastAsia" w:ascii="仿宋" w:hAnsi="仿宋" w:eastAsia="仿宋" w:cs="仿宋"/>
          <w:color w:val="000000" w:themeColor="text1"/>
          <w:kern w:val="0"/>
          <w:sz w:val="22"/>
          <w:szCs w:val="22"/>
          <w14:textFill>
            <w14:solidFill>
              <w14:schemeClr w14:val="tx1"/>
            </w14:solidFill>
          </w14:textFill>
        </w:rPr>
      </w:pPr>
    </w:p>
    <w:p w14:paraId="231B1399">
      <w:pPr>
        <w:sectPr>
          <w:pgSz w:w="11906" w:h="16838"/>
          <w:pgMar w:top="1440" w:right="1800" w:bottom="1440" w:left="1800" w:header="851" w:footer="992" w:gutter="0"/>
          <w:pgNumType w:fmt="numberInDash"/>
          <w:cols w:space="425" w:num="1"/>
          <w:docGrid w:type="lines" w:linePitch="312" w:charSpace="0"/>
        </w:sectPr>
      </w:pPr>
    </w:p>
    <w:p w14:paraId="504378B9">
      <w:pPr>
        <w:pStyle w:val="12"/>
        <w:spacing w:line="360" w:lineRule="auto"/>
        <w:ind w:firstLine="482" w:firstLineChars="200"/>
        <w:jc w:val="left"/>
        <w:rPr>
          <w:rFonts w:hint="eastAsia" w:ascii="仿宋" w:hAnsi="仿宋" w:eastAsia="仿宋" w:cs="仿宋"/>
          <w:b w:val="0"/>
          <w:bCs w:val="0"/>
          <w:color w:val="000000" w:themeColor="text1"/>
          <w:kern w:val="0"/>
          <w:sz w:val="24"/>
          <w:szCs w:val="24"/>
          <w:highlight w:val="none"/>
          <w:u w:val="none" w:color="auto"/>
          <w:lang w:eastAsia="zh-TW"/>
          <w14:textFill>
            <w14:solidFill>
              <w14:schemeClr w14:val="tx1"/>
            </w14:solidFill>
          </w14:textFill>
        </w:rPr>
      </w:pPr>
      <w:r>
        <w:rPr>
          <w:rFonts w:hint="eastAsia" w:ascii="仿宋" w:hAnsi="仿宋" w:eastAsia="仿宋" w:cs="仿宋"/>
          <w:b/>
          <w:bCs/>
          <w:color w:val="000000" w:themeColor="text1"/>
          <w:kern w:val="0"/>
          <w:sz w:val="24"/>
          <w:szCs w:val="24"/>
          <w:highlight w:val="none"/>
          <w:u w:val="none" w:color="auto"/>
          <w:lang w:val="zh-TW"/>
          <w14:textFill>
            <w14:solidFill>
              <w14:schemeClr w14:val="tx1"/>
            </w14:solidFill>
          </w14:textFill>
        </w:rPr>
        <w:t>甲方：</w:t>
      </w:r>
      <w:permStart w:id="1" w:edGrp="everyone"/>
    </w:p>
    <w:permEnd w:id="1"/>
    <w:p w14:paraId="20CCF391">
      <w:pPr>
        <w:spacing w:line="360" w:lineRule="auto"/>
        <w:ind w:firstLine="482" w:firstLineChars="200"/>
        <w:jc w:val="left"/>
        <w:rPr>
          <w:rFonts w:hint="eastAsia" w:ascii="仿宋" w:hAnsi="仿宋" w:eastAsia="仿宋" w:cs="仿宋"/>
          <w:b/>
          <w:bCs/>
          <w:color w:val="000000" w:themeColor="text1"/>
          <w:kern w:val="0"/>
          <w:sz w:val="24"/>
          <w:szCs w:val="24"/>
          <w:highlight w:val="none"/>
          <w:u w:val="none" w:color="auto"/>
          <w:lang w:val="zh-TW" w:eastAsia="zh-CN" w:bidi="ar-SA"/>
          <w14:textFill>
            <w14:solidFill>
              <w14:schemeClr w14:val="tx1"/>
            </w14:solidFill>
          </w14:textFill>
        </w:rPr>
      </w:pPr>
      <w:r>
        <w:rPr>
          <w:rFonts w:hint="eastAsia" w:ascii="仿宋" w:hAnsi="仿宋" w:eastAsia="仿宋" w:cs="仿宋"/>
          <w:b/>
          <w:bCs/>
          <w:color w:val="000000" w:themeColor="text1"/>
          <w:kern w:val="0"/>
          <w:sz w:val="24"/>
          <w:szCs w:val="24"/>
          <w:highlight w:val="none"/>
          <w:u w:val="none" w:color="auto"/>
          <w:lang w:val="zh-TW" w:eastAsia="zh-CN" w:bidi="ar-SA"/>
          <w14:textFill>
            <w14:solidFill>
              <w14:schemeClr w14:val="tx1"/>
            </w14:solidFill>
          </w14:textFill>
        </w:rPr>
        <w:t>统一社会信用代码：</w:t>
      </w:r>
      <w:permStart w:id="2" w:edGrp="everyone"/>
    </w:p>
    <w:permEnd w:id="2"/>
    <w:p w14:paraId="12CDAD89">
      <w:pPr>
        <w:spacing w:line="360" w:lineRule="auto"/>
        <w:ind w:left="480" w:leftChars="200" w:firstLine="0" w:firstLineChars="0"/>
        <w:jc w:val="left"/>
        <w:rPr>
          <w:rFonts w:hint="eastAsia" w:ascii="仿宋" w:hAnsi="仿宋" w:eastAsia="仿宋" w:cs="仿宋"/>
          <w:b w:val="0"/>
          <w:bCs w:val="0"/>
          <w:sz w:val="24"/>
          <w:szCs w:val="24"/>
          <w:highlight w:val="none"/>
          <w:u w:val="none" w:color="auto"/>
        </w:rPr>
      </w:pPr>
      <w:r>
        <w:rPr>
          <w:rFonts w:hint="eastAsia" w:ascii="仿宋" w:hAnsi="仿宋" w:eastAsia="仿宋" w:cs="仿宋"/>
          <w:b/>
          <w:bCs/>
          <w:sz w:val="24"/>
          <w:szCs w:val="24"/>
          <w:highlight w:val="none"/>
          <w:u w:val="none" w:color="auto"/>
        </w:rPr>
        <w:t>通信地址：</w:t>
      </w:r>
      <w:permStart w:id="3" w:edGrp="everyone"/>
    </w:p>
    <w:permEnd w:id="3"/>
    <w:p w14:paraId="18978A53">
      <w:pPr>
        <w:pStyle w:val="12"/>
        <w:spacing w:line="360" w:lineRule="auto"/>
        <w:ind w:firstLine="482" w:firstLineChars="200"/>
        <w:rPr>
          <w:rFonts w:hint="eastAsia" w:ascii="仿宋" w:hAnsi="仿宋" w:eastAsia="仿宋" w:cs="仿宋"/>
          <w:b/>
          <w:bCs/>
          <w:color w:val="000000" w:themeColor="text1"/>
          <w:kern w:val="0"/>
          <w:sz w:val="24"/>
          <w:szCs w:val="24"/>
          <w:u w:val="none" w:color="auto"/>
          <w14:textFill>
            <w14:solidFill>
              <w14:schemeClr w14:val="tx1"/>
            </w14:solidFill>
          </w14:textFill>
        </w:rPr>
      </w:pPr>
    </w:p>
    <w:p w14:paraId="1DABEA0D">
      <w:pPr>
        <w:pStyle w:val="12"/>
        <w:spacing w:line="360" w:lineRule="auto"/>
        <w:ind w:firstLine="482" w:firstLineChars="200"/>
        <w:rPr>
          <w:rFonts w:hint="eastAsia" w:ascii="仿宋" w:hAnsi="仿宋" w:eastAsia="仿宋" w:cs="仿宋"/>
          <w:b/>
          <w:bCs/>
          <w:color w:val="000000" w:themeColor="text1"/>
          <w:kern w:val="0"/>
          <w:sz w:val="24"/>
          <w:szCs w:val="24"/>
          <w:u w:val="none" w:color="auto"/>
          <w:lang w:val="zh-TW"/>
          <w14:textFill>
            <w14:solidFill>
              <w14:schemeClr w14:val="tx1"/>
            </w14:solidFill>
          </w14:textFill>
        </w:rPr>
      </w:pPr>
    </w:p>
    <w:p w14:paraId="56499464">
      <w:pPr>
        <w:pStyle w:val="12"/>
        <w:spacing w:line="360" w:lineRule="auto"/>
        <w:ind w:firstLine="482" w:firstLineChars="200"/>
        <w:rPr>
          <w:rFonts w:hint="eastAsia" w:ascii="仿宋" w:hAnsi="仿宋" w:eastAsia="仿宋" w:cs="仿宋"/>
          <w:b/>
          <w:bCs/>
          <w:color w:val="000000" w:themeColor="text1"/>
          <w:kern w:val="0"/>
          <w:sz w:val="24"/>
          <w:szCs w:val="24"/>
          <w:u w:val="none" w:color="auto"/>
          <w14:textFill>
            <w14:solidFill>
              <w14:schemeClr w14:val="tx1"/>
            </w14:solidFill>
          </w14:textFill>
        </w:rPr>
      </w:pPr>
      <w:r>
        <w:rPr>
          <w:rFonts w:hint="eastAsia" w:ascii="仿宋" w:hAnsi="仿宋" w:eastAsia="仿宋" w:cs="仿宋"/>
          <w:b/>
          <w:bCs/>
          <w:color w:val="000000" w:themeColor="text1"/>
          <w:kern w:val="0"/>
          <w:sz w:val="24"/>
          <w:szCs w:val="24"/>
          <w:u w:val="none" w:color="auto"/>
          <w:lang w:val="zh-TW"/>
          <w14:textFill>
            <w14:solidFill>
              <w14:schemeClr w14:val="tx1"/>
            </w14:solidFill>
          </w14:textFill>
        </w:rPr>
        <w:t>乙方：</w:t>
      </w:r>
      <w:r>
        <w:rPr>
          <w:rFonts w:hint="default" w:ascii="仿宋" w:hAnsi="仿宋" w:eastAsia="仿宋" w:cs="仿宋"/>
          <w:b w:val="0"/>
          <w:bCs w:val="0"/>
          <w:color w:val="000000" w:themeColor="text1"/>
          <w:kern w:val="0"/>
          <w:sz w:val="24"/>
          <w:szCs w:val="24"/>
          <w:u w:val="none" w:color="auto"/>
          <w:lang w:val="en-US" w:eastAsia="zh-CN"/>
          <w14:textFill>
            <w14:solidFill>
              <w14:schemeClr w14:val="tx1"/>
            </w14:solidFill>
          </w14:textFill>
        </w:rPr>
        <w:t>云账本信息技术（天津）有限公司</w:t>
      </w:r>
      <w:r>
        <w:rPr>
          <w:rFonts w:hint="eastAsia" w:ascii="仿宋" w:hAnsi="仿宋" w:eastAsia="仿宋" w:cs="仿宋"/>
          <w:b w:val="0"/>
          <w:bCs w:val="0"/>
          <w:color w:val="000000" w:themeColor="text1"/>
          <w:kern w:val="0"/>
          <w:sz w:val="24"/>
          <w:szCs w:val="24"/>
          <w:u w:val="none" w:color="auto"/>
          <w:lang w:val="zh-TW"/>
          <w14:textFill>
            <w14:solidFill>
              <w14:schemeClr w14:val="tx1"/>
            </w14:solidFill>
          </w14:textFill>
        </w:rPr>
        <w:t xml:space="preserve"> </w:t>
      </w:r>
      <w:r>
        <w:rPr>
          <w:rFonts w:hint="eastAsia" w:ascii="仿宋" w:hAnsi="仿宋" w:eastAsia="仿宋" w:cs="仿宋"/>
          <w:b/>
          <w:bCs/>
          <w:color w:val="000000" w:themeColor="text1"/>
          <w:kern w:val="0"/>
          <w:sz w:val="24"/>
          <w:szCs w:val="24"/>
          <w:u w:val="none" w:color="auto"/>
          <w14:textFill>
            <w14:solidFill>
              <w14:schemeClr w14:val="tx1"/>
            </w14:solidFill>
          </w14:textFill>
        </w:rPr>
        <w:t xml:space="preserve"> </w:t>
      </w:r>
    </w:p>
    <w:p w14:paraId="44239359">
      <w:pPr>
        <w:pStyle w:val="12"/>
        <w:spacing w:line="360" w:lineRule="auto"/>
        <w:ind w:firstLine="482" w:firstLineChars="200"/>
        <w:rPr>
          <w:rFonts w:hint="eastAsia" w:ascii="仿宋" w:hAnsi="仿宋" w:eastAsia="仿宋" w:cs="仿宋"/>
          <w:b/>
          <w:bCs/>
          <w:color w:val="000000" w:themeColor="text1"/>
          <w:kern w:val="0"/>
          <w:sz w:val="24"/>
          <w:szCs w:val="24"/>
          <w:u w:val="none" w:color="auto"/>
          <w:lang w:val="zh-TW"/>
          <w14:textFill>
            <w14:solidFill>
              <w14:schemeClr w14:val="tx1"/>
            </w14:solidFill>
          </w14:textFill>
        </w:rPr>
      </w:pPr>
      <w:r>
        <w:rPr>
          <w:rFonts w:hint="eastAsia" w:ascii="仿宋" w:hAnsi="仿宋" w:eastAsia="仿宋" w:cs="仿宋"/>
          <w:b/>
          <w:bCs/>
          <w:color w:val="000000" w:themeColor="text1"/>
          <w:kern w:val="0"/>
          <w:sz w:val="24"/>
          <w:szCs w:val="24"/>
          <w:u w:val="none" w:color="auto"/>
          <w:lang w:val="zh-TW"/>
          <w14:textFill>
            <w14:solidFill>
              <w14:schemeClr w14:val="tx1"/>
            </w14:solidFill>
          </w14:textFill>
        </w:rPr>
        <w:t>统一社会信用代码：</w:t>
      </w:r>
      <w:r>
        <w:rPr>
          <w:rFonts w:hint="eastAsia" w:ascii="仿宋" w:hAnsi="仿宋" w:eastAsia="仿宋" w:cs="仿宋"/>
          <w:b w:val="0"/>
          <w:bCs w:val="0"/>
          <w:color w:val="000000" w:themeColor="text1"/>
          <w:kern w:val="0"/>
          <w:sz w:val="24"/>
          <w:szCs w:val="24"/>
          <w:u w:val="none" w:color="auto"/>
          <w:lang w:val="zh-TW" w:eastAsia="zh-CN"/>
          <w14:textFill>
            <w14:solidFill>
              <w14:schemeClr w14:val="tx1"/>
            </w14:solidFill>
          </w14:textFill>
        </w:rPr>
        <w:t>91120116MA079GJ153</w:t>
      </w:r>
    </w:p>
    <w:p w14:paraId="4293CC20">
      <w:pPr>
        <w:pStyle w:val="12"/>
        <w:spacing w:line="360" w:lineRule="auto"/>
        <w:ind w:firstLine="482" w:firstLineChars="200"/>
        <w:rPr>
          <w:rFonts w:hint="eastAsia" w:ascii="仿宋" w:hAnsi="仿宋" w:eastAsia="仿宋" w:cs="仿宋"/>
          <w:b/>
          <w:bCs/>
          <w:color w:val="000000" w:themeColor="text1"/>
          <w:kern w:val="0"/>
          <w:sz w:val="24"/>
          <w:szCs w:val="24"/>
          <w:u w:val="none" w:color="auto"/>
          <w:lang w:val="zh-TW"/>
          <w14:textFill>
            <w14:solidFill>
              <w14:schemeClr w14:val="tx1"/>
            </w14:solidFill>
          </w14:textFill>
        </w:rPr>
      </w:pPr>
      <w:r>
        <w:rPr>
          <w:rFonts w:hint="eastAsia" w:ascii="仿宋" w:hAnsi="仿宋" w:eastAsia="仿宋" w:cs="仿宋"/>
          <w:b/>
          <w:bCs/>
          <w:color w:val="000000" w:themeColor="text1"/>
          <w:kern w:val="0"/>
          <w:sz w:val="24"/>
          <w:szCs w:val="24"/>
          <w:u w:val="none" w:color="auto"/>
          <w:lang w:val="zh-TW"/>
          <w14:textFill>
            <w14:solidFill>
              <w14:schemeClr w14:val="tx1"/>
            </w14:solidFill>
          </w14:textFill>
        </w:rPr>
        <w:t>通信地址：</w:t>
      </w:r>
      <w:r>
        <w:rPr>
          <w:rFonts w:hint="eastAsia" w:ascii="仿宋" w:hAnsi="仿宋" w:eastAsia="仿宋" w:cs="仿宋"/>
          <w:b w:val="0"/>
          <w:bCs w:val="0"/>
          <w:color w:val="000000" w:themeColor="text1"/>
          <w:kern w:val="0"/>
          <w:sz w:val="24"/>
          <w:szCs w:val="24"/>
          <w:u w:val="none" w:color="auto"/>
          <w:lang w:val="zh-TW"/>
          <w14:textFill>
            <w14:solidFill>
              <w14:schemeClr w14:val="tx1"/>
            </w14:solidFill>
          </w14:textFill>
        </w:rPr>
        <w:t>天津市滨海新区滨海天津生态城生命谷东区3号楼</w:t>
      </w:r>
    </w:p>
    <w:p w14:paraId="7A1F5096">
      <w:pPr>
        <w:pStyle w:val="12"/>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p>
    <w:p w14:paraId="2FD6FDDE">
      <w:pPr>
        <w:pStyle w:val="12"/>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（在本协议下，甲方和乙方统称为“双方”，各自被称为“一方”。）</w:t>
      </w:r>
    </w:p>
    <w:p w14:paraId="591DCC82">
      <w:pPr>
        <w:pStyle w:val="1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kern w:val="0"/>
          <w:sz w:val="21"/>
          <w:szCs w:val="21"/>
          <w:highlight w:val="none"/>
          <w:lang w:val="en-US" w:eastAsia="zh-CN" w:bidi="ar-SA"/>
        </w:rPr>
      </w:pPr>
    </w:p>
    <w:p w14:paraId="56C75A06">
      <w:pPr>
        <w:pStyle w:val="12"/>
        <w:spacing w:line="360" w:lineRule="auto"/>
        <w:ind w:firstLine="482" w:firstLineChars="200"/>
        <w:jc w:val="left"/>
        <w:outlineLvl w:val="0"/>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鉴于：</w:t>
      </w:r>
    </w:p>
    <w:p w14:paraId="65C81EE4">
      <w:pPr>
        <w:pStyle w:val="12"/>
        <w:spacing w:line="360" w:lineRule="auto"/>
        <w:ind w:firstLine="480" w:firstLineChars="200"/>
        <w:jc w:val="left"/>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color w:val="auto"/>
          <w:sz w:val="24"/>
          <w:szCs w:val="24"/>
          <w:highlight w:val="none"/>
          <w:lang w:val="zh-TW"/>
        </w:rPr>
        <w:t>甲乙双方均为依据中国法律设立且有效存续的企业或其他组织。</w:t>
      </w:r>
      <w:r>
        <w:rPr>
          <w:rFonts w:hint="eastAsia" w:ascii="仿宋" w:hAnsi="仿宋" w:eastAsia="仿宋" w:cs="仿宋"/>
          <w:color w:val="auto"/>
          <w:kern w:val="0"/>
          <w:sz w:val="24"/>
          <w:szCs w:val="24"/>
          <w:highlight w:val="none"/>
          <w:lang w:val="zh-TW"/>
        </w:rPr>
        <w:t>乙方享有</w:t>
      </w:r>
      <w:r>
        <w:rPr>
          <w:rFonts w:hint="eastAsia" w:ascii="仿宋" w:hAnsi="仿宋" w:eastAsia="仿宋" w:cs="仿宋"/>
          <w:color w:val="auto"/>
          <w:kern w:val="0"/>
          <w:sz w:val="24"/>
          <w:szCs w:val="24"/>
          <w:highlight w:val="none"/>
          <w:lang w:val="zh-TW" w:eastAsia="zh-CN"/>
        </w:rPr>
        <w:t>中健云智灵活用工平台</w:t>
      </w:r>
      <w:r>
        <w:rPr>
          <w:rFonts w:hint="eastAsia" w:ascii="仿宋" w:hAnsi="仿宋" w:eastAsia="仿宋" w:cs="仿宋"/>
          <w:color w:val="auto"/>
          <w:kern w:val="0"/>
          <w:sz w:val="24"/>
          <w:szCs w:val="24"/>
          <w:highlight w:val="none"/>
          <w:lang w:eastAsia="zh-CN"/>
        </w:rPr>
        <w:t>（以下简称“平台”）</w:t>
      </w:r>
      <w:r>
        <w:rPr>
          <w:rFonts w:hint="eastAsia" w:ascii="仿宋" w:hAnsi="仿宋" w:eastAsia="仿宋" w:cs="仿宋"/>
          <w:color w:val="auto"/>
          <w:kern w:val="0"/>
          <w:sz w:val="24"/>
          <w:szCs w:val="24"/>
          <w:highlight w:val="none"/>
        </w:rPr>
        <w:t>的合法使用权</w:t>
      </w:r>
      <w:r>
        <w:rPr>
          <w:rFonts w:hint="eastAsia" w:ascii="仿宋" w:hAnsi="仿宋" w:eastAsia="仿宋" w:cs="仿宋"/>
          <w:color w:val="auto"/>
          <w:kern w:val="0"/>
          <w:sz w:val="24"/>
          <w:szCs w:val="24"/>
          <w:highlight w:val="none"/>
          <w:lang w:val="zh-TW"/>
        </w:rPr>
        <w:t>，且具备相应的资源和资质</w:t>
      </w:r>
      <w:r>
        <w:rPr>
          <w:rFonts w:hint="eastAsia" w:ascii="仿宋" w:hAnsi="仿宋" w:eastAsia="仿宋" w:cs="仿宋"/>
          <w:color w:val="auto"/>
          <w:kern w:val="0"/>
          <w:sz w:val="24"/>
          <w:szCs w:val="24"/>
          <w:highlight w:val="none"/>
          <w:lang w:val="en-US" w:eastAsia="zh-CN"/>
        </w:rPr>
        <w:t>承接甲方的业务需求</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zh-TW"/>
        </w:rPr>
        <w:t>甲乙双方依据《中华人民共和国民法典》</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val="zh-TW"/>
        </w:rPr>
        <w:t>相关法律法规的规定，本着平等、自愿、诚信的原则，在平等互利的基础上友好协商并签署本协议。</w:t>
      </w:r>
    </w:p>
    <w:p w14:paraId="4EA056AB">
      <w:pPr>
        <w:pStyle w:val="12"/>
        <w:spacing w:line="360" w:lineRule="auto"/>
        <w:jc w:val="left"/>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14:textFill>
            <w14:solidFill>
              <w14:schemeClr w14:val="tx1"/>
            </w14:solidFill>
          </w14:textFill>
        </w:rPr>
        <w:t>一</w:t>
      </w:r>
      <w:r>
        <w:rPr>
          <w:rFonts w:hint="eastAsia" w:ascii="仿宋" w:hAnsi="仿宋" w:eastAsia="仿宋" w:cs="仿宋"/>
          <w:b/>
          <w:bCs/>
          <w:color w:val="000000" w:themeColor="text1"/>
          <w:kern w:val="0"/>
          <w:sz w:val="24"/>
          <w:szCs w:val="24"/>
          <w:lang w:val="zh-TW"/>
          <w14:textFill>
            <w14:solidFill>
              <w14:schemeClr w14:val="tx1"/>
            </w14:solidFill>
          </w14:textFill>
        </w:rPr>
        <w:t>条合作内容</w:t>
      </w:r>
    </w:p>
    <w:p w14:paraId="7406C330">
      <w:pPr>
        <w:pStyle w:val="12"/>
        <w:spacing w:line="360" w:lineRule="auto"/>
        <w:ind w:firstLine="480" w:firstLineChars="200"/>
        <w:rPr>
          <w:rFonts w:hint="eastAsia" w:ascii="仿宋" w:hAnsi="仿宋" w:eastAsia="仿宋" w:cs="仿宋"/>
          <w:color w:val="000000" w:themeColor="text1"/>
          <w:sz w:val="24"/>
          <w:szCs w:val="24"/>
          <w:lang w:val="zh-TW"/>
          <w14:textFill>
            <w14:solidFill>
              <w14:schemeClr w14:val="tx1"/>
            </w14:solidFill>
          </w14:textFill>
        </w:rPr>
      </w:pPr>
      <w:r>
        <w:rPr>
          <w:rFonts w:hint="eastAsia" w:ascii="仿宋" w:hAnsi="仿宋" w:eastAsia="仿宋" w:cs="仿宋"/>
          <w:color w:val="000000" w:themeColor="text1"/>
          <w:sz w:val="24"/>
          <w:szCs w:val="24"/>
          <w:lang w:val="zh-TW"/>
          <w14:textFill>
            <w14:solidFill>
              <w14:schemeClr w14:val="tx1"/>
            </w14:solidFill>
          </w14:textFill>
        </w:rPr>
        <w:t>1.1</w:t>
      </w:r>
      <w:r>
        <w:rPr>
          <w:rFonts w:hint="eastAsia" w:ascii="仿宋" w:hAnsi="仿宋" w:eastAsia="仿宋" w:cs="仿宋"/>
          <w:color w:val="000000" w:themeColor="text1"/>
          <w:kern w:val="0"/>
          <w:sz w:val="24"/>
          <w:szCs w:val="24"/>
          <w:lang w:val="zh-TW"/>
          <w14:textFill>
            <w14:solidFill>
              <w14:schemeClr w14:val="tx1"/>
            </w14:solidFill>
          </w14:textFill>
        </w:rPr>
        <w:t>甲方</w:t>
      </w:r>
      <w:r>
        <w:rPr>
          <w:rFonts w:hint="eastAsia" w:ascii="仿宋" w:hAnsi="仿宋" w:eastAsia="仿宋" w:cs="仿宋"/>
          <w:color w:val="000000" w:themeColor="text1"/>
          <w:kern w:val="0"/>
          <w:sz w:val="24"/>
          <w:szCs w:val="24"/>
          <w14:textFill>
            <w14:solidFill>
              <w14:schemeClr w14:val="tx1"/>
            </w14:solidFill>
          </w14:textFill>
        </w:rPr>
        <w:t>经营</w:t>
      </w:r>
      <w:r>
        <w:rPr>
          <w:rFonts w:hint="eastAsia" w:ascii="仿宋" w:hAnsi="仿宋" w:eastAsia="仿宋" w:cs="仿宋"/>
          <w:color w:val="000000" w:themeColor="text1"/>
          <w:kern w:val="0"/>
          <w:sz w:val="24"/>
          <w:szCs w:val="24"/>
          <w:lang w:val="zh-TW"/>
          <w14:textFill>
            <w14:solidFill>
              <w14:schemeClr w14:val="tx1"/>
            </w14:solidFill>
          </w14:textFill>
        </w:rPr>
        <w:t>业务需要</w:t>
      </w:r>
      <w:r>
        <w:rPr>
          <w:rFonts w:hint="eastAsia" w:ascii="仿宋" w:hAnsi="仿宋" w:eastAsia="仿宋" w:cs="仿宋"/>
          <w:color w:val="000000" w:themeColor="text1"/>
          <w:kern w:val="0"/>
          <w:sz w:val="24"/>
          <w:szCs w:val="24"/>
          <w:lang w:val="en-US" w:eastAsia="zh-CN"/>
          <w14:textFill>
            <w14:solidFill>
              <w14:schemeClr w14:val="tx1"/>
            </w14:solidFill>
          </w14:textFill>
        </w:rPr>
        <w:t>乙方</w:t>
      </w:r>
      <w:r>
        <w:rPr>
          <w:rFonts w:hint="eastAsia" w:ascii="仿宋" w:hAnsi="仿宋" w:eastAsia="仿宋" w:cs="仿宋"/>
          <w:color w:val="000000" w:themeColor="text1"/>
          <w:kern w:val="0"/>
          <w:sz w:val="24"/>
          <w:szCs w:val="24"/>
          <w:lang w:val="zh-TW"/>
          <w14:textFill>
            <w14:solidFill>
              <w14:schemeClr w14:val="tx1"/>
            </w14:solidFill>
          </w14:textFill>
        </w:rPr>
        <w:t>为该项业务提</w:t>
      </w:r>
      <w:r>
        <w:rPr>
          <w:rFonts w:hint="eastAsia" w:ascii="仿宋" w:hAnsi="仿宋" w:eastAsia="仿宋" w:cs="仿宋"/>
          <w:color w:val="000000" w:themeColor="text1"/>
          <w:kern w:val="0"/>
          <w:sz w:val="24"/>
          <w:szCs w:val="24"/>
          <w:highlight w:val="none"/>
          <w:lang w:val="zh-TW"/>
          <w14:textFill>
            <w14:solidFill>
              <w14:schemeClr w14:val="tx1"/>
            </w14:solidFill>
          </w14:textFill>
        </w:rPr>
        <w:t>供</w:t>
      </w:r>
      <w:permStart w:id="4" w:edGrp="everyone"/>
      <w:r>
        <w:rPr>
          <w:rFonts w:hint="eastAsia" w:ascii="仿宋" w:hAnsi="仿宋" w:eastAsia="仿宋" w:cs="仿宋"/>
          <w:color w:val="000000" w:themeColor="text1"/>
          <w:kern w:val="0"/>
          <w:sz w:val="24"/>
          <w:szCs w:val="24"/>
          <w:highlight w:val="none"/>
          <w:u w:val="single" w:color="auto"/>
          <w:lang w:val="en-US" w:eastAsia="zh-CN"/>
          <w14:textFill>
            <w14:solidFill>
              <w14:schemeClr w14:val="tx1"/>
            </w14:solidFill>
          </w14:textFill>
        </w:rPr>
        <w:t xml:space="preserve">                          </w:t>
      </w:r>
      <w:permEnd w:id="4"/>
      <w:r>
        <w:rPr>
          <w:rFonts w:hint="eastAsia" w:ascii="仿宋" w:hAnsi="仿宋" w:eastAsia="仿宋" w:cs="仿宋"/>
          <w:color w:val="000000" w:themeColor="text1"/>
          <w:sz w:val="24"/>
          <w:szCs w:val="24"/>
          <w:lang w:val="zh-TW"/>
          <w14:textFill>
            <w14:solidFill>
              <w14:schemeClr w14:val="tx1"/>
            </w14:solidFill>
          </w14:textFill>
        </w:rPr>
        <w:t>；</w:t>
      </w:r>
    </w:p>
    <w:p w14:paraId="10D7C344">
      <w:pPr>
        <w:pStyle w:val="12"/>
        <w:spacing w:line="360" w:lineRule="auto"/>
        <w:ind w:firstLine="480" w:firstLineChars="200"/>
        <w:rPr>
          <w:rFonts w:hint="eastAsia" w:ascii="仿宋" w:hAnsi="仿宋" w:eastAsia="仿宋" w:cs="仿宋"/>
          <w:color w:val="auto"/>
          <w:sz w:val="24"/>
          <w:szCs w:val="24"/>
          <w:highlight w:val="none"/>
          <w:lang w:val="zh-TW"/>
        </w:rPr>
      </w:pP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sz w:val="24"/>
          <w:szCs w:val="24"/>
          <w:highlight w:val="none"/>
        </w:rPr>
        <w:t>乙方作为总包商承包</w:t>
      </w:r>
      <w:r>
        <w:rPr>
          <w:rFonts w:hint="eastAsia" w:ascii="仿宋" w:hAnsi="仿宋" w:eastAsia="仿宋" w:cs="仿宋"/>
          <w:color w:val="auto"/>
          <w:sz w:val="24"/>
          <w:szCs w:val="24"/>
          <w:highlight w:val="none"/>
          <w:lang w:val="zh-TW"/>
        </w:rPr>
        <w:t>甲方</w:t>
      </w:r>
      <w:r>
        <w:rPr>
          <w:rFonts w:hint="eastAsia" w:ascii="仿宋" w:hAnsi="仿宋" w:eastAsia="仿宋" w:cs="仿宋"/>
          <w:color w:val="auto"/>
          <w:sz w:val="24"/>
          <w:szCs w:val="24"/>
          <w:highlight w:val="none"/>
        </w:rPr>
        <w:t>前述</w:t>
      </w:r>
      <w:r>
        <w:rPr>
          <w:rFonts w:hint="eastAsia" w:ascii="仿宋" w:hAnsi="仿宋" w:eastAsia="仿宋" w:cs="仿宋"/>
          <w:color w:val="auto"/>
          <w:sz w:val="24"/>
          <w:szCs w:val="24"/>
          <w:highlight w:val="none"/>
          <w:lang w:val="zh-TW"/>
        </w:rPr>
        <w:t>业务需求</w:t>
      </w:r>
      <w:r>
        <w:rPr>
          <w:rFonts w:hint="eastAsia" w:ascii="仿宋" w:hAnsi="仿宋" w:eastAsia="仿宋" w:cs="仿宋"/>
          <w:color w:val="auto"/>
          <w:sz w:val="24"/>
          <w:szCs w:val="24"/>
          <w:highlight w:val="none"/>
          <w:lang w:val="zh-TW" w:eastAsia="zh-CN"/>
        </w:rPr>
        <w:t>（详见协议附件《</w:t>
      </w:r>
      <w:r>
        <w:rPr>
          <w:rFonts w:hint="eastAsia" w:ascii="仿宋" w:hAnsi="仿宋" w:eastAsia="仿宋" w:cs="仿宋"/>
          <w:color w:val="auto"/>
          <w:sz w:val="24"/>
          <w:szCs w:val="24"/>
          <w:highlight w:val="none"/>
          <w:lang w:val="en-US" w:eastAsia="zh-CN"/>
        </w:rPr>
        <w:t>客户信息登记表</w:t>
      </w:r>
      <w:r>
        <w:rPr>
          <w:rFonts w:hint="eastAsia" w:ascii="仿宋" w:hAnsi="仿宋" w:eastAsia="仿宋" w:cs="仿宋"/>
          <w:color w:val="auto"/>
          <w:sz w:val="24"/>
          <w:szCs w:val="24"/>
          <w:highlight w:val="none"/>
          <w:lang w:val="zh-TW" w:eastAsia="zh-CN"/>
        </w:rPr>
        <w:t>》）</w:t>
      </w:r>
      <w:r>
        <w:rPr>
          <w:rFonts w:hint="eastAsia" w:ascii="仿宋" w:hAnsi="仿宋" w:eastAsia="仿宋" w:cs="仿宋"/>
          <w:color w:val="auto"/>
          <w:sz w:val="24"/>
          <w:szCs w:val="24"/>
          <w:highlight w:val="none"/>
          <w:lang w:val="zh-TW"/>
        </w:rPr>
        <w:t>，</w:t>
      </w:r>
      <w:r>
        <w:rPr>
          <w:rFonts w:hint="eastAsia" w:ascii="仿宋" w:hAnsi="仿宋" w:eastAsia="仿宋" w:cs="仿宋"/>
          <w:color w:val="auto"/>
          <w:sz w:val="24"/>
          <w:szCs w:val="24"/>
          <w:highlight w:val="none"/>
        </w:rPr>
        <w:t>而后甲方同意乙方可将所承接的业务分包</w:t>
      </w:r>
      <w:r>
        <w:rPr>
          <w:rFonts w:hint="eastAsia" w:ascii="仿宋" w:hAnsi="仿宋" w:eastAsia="仿宋" w:cs="仿宋"/>
          <w:color w:val="auto"/>
          <w:sz w:val="24"/>
          <w:szCs w:val="24"/>
          <w:highlight w:val="none"/>
          <w:lang w:val="zh-TW"/>
        </w:rPr>
        <w:t>给</w:t>
      </w:r>
      <w:r>
        <w:rPr>
          <w:rFonts w:hint="eastAsia" w:ascii="仿宋" w:hAnsi="仿宋" w:eastAsia="仿宋" w:cs="仿宋"/>
          <w:color w:val="auto"/>
          <w:sz w:val="24"/>
          <w:szCs w:val="24"/>
          <w:highlight w:val="none"/>
        </w:rPr>
        <w:t>本协议项下的</w:t>
      </w:r>
      <w:r>
        <w:rPr>
          <w:rStyle w:val="9"/>
          <w:rFonts w:hint="eastAsia" w:ascii="仿宋" w:hAnsi="仿宋" w:eastAsia="仿宋" w:cs="仿宋"/>
          <w:color w:val="auto"/>
          <w:sz w:val="24"/>
          <w:szCs w:val="24"/>
          <w:highlight w:val="none"/>
          <w:lang w:eastAsia="zh-CN"/>
        </w:rPr>
        <w:t>平台从业人员</w:t>
      </w:r>
      <w:r>
        <w:rPr>
          <w:rStyle w:val="9"/>
          <w:rFonts w:hint="eastAsia" w:ascii="仿宋" w:hAnsi="仿宋" w:eastAsia="仿宋" w:cs="仿宋"/>
          <w:color w:val="auto"/>
          <w:sz w:val="24"/>
          <w:szCs w:val="24"/>
          <w:highlight w:val="none"/>
        </w:rPr>
        <w:t>，并由</w:t>
      </w:r>
      <w:r>
        <w:rPr>
          <w:rStyle w:val="9"/>
          <w:rFonts w:hint="eastAsia" w:ascii="仿宋" w:hAnsi="仿宋" w:eastAsia="仿宋" w:cs="仿宋"/>
          <w:color w:val="auto"/>
          <w:sz w:val="24"/>
          <w:szCs w:val="24"/>
          <w:highlight w:val="none"/>
          <w:lang w:eastAsia="zh-CN"/>
        </w:rPr>
        <w:t>平台从业人员</w:t>
      </w:r>
      <w:r>
        <w:rPr>
          <w:rStyle w:val="9"/>
          <w:rFonts w:hint="eastAsia" w:ascii="仿宋" w:hAnsi="仿宋" w:eastAsia="仿宋" w:cs="仿宋"/>
          <w:color w:val="auto"/>
          <w:sz w:val="24"/>
          <w:szCs w:val="24"/>
          <w:highlight w:val="none"/>
        </w:rPr>
        <w:t>直接开展甲方所需业务</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TW"/>
        </w:rPr>
        <w:t>甲乙双</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val="zh-TW"/>
        </w:rPr>
        <w:t>同意，如合作内容或业务场景发生变更，应另行签署补充协议约定，如甲方提出的</w:t>
      </w:r>
      <w:r>
        <w:rPr>
          <w:rFonts w:hint="eastAsia" w:ascii="仿宋" w:hAnsi="仿宋" w:eastAsia="仿宋" w:cs="仿宋"/>
          <w:color w:val="auto"/>
          <w:sz w:val="24"/>
          <w:szCs w:val="24"/>
          <w:highlight w:val="none"/>
        </w:rPr>
        <w:t>业务</w:t>
      </w:r>
      <w:r>
        <w:rPr>
          <w:rFonts w:hint="eastAsia" w:ascii="仿宋" w:hAnsi="仿宋" w:eastAsia="仿宋" w:cs="仿宋"/>
          <w:color w:val="auto"/>
          <w:sz w:val="24"/>
          <w:szCs w:val="24"/>
          <w:highlight w:val="none"/>
          <w:lang w:val="zh-TW"/>
        </w:rPr>
        <w:t>服务需求超出本协议约定范围，乙方有权拒绝提供服务。</w:t>
      </w:r>
    </w:p>
    <w:p w14:paraId="50D8D070">
      <w:pPr>
        <w:pStyle w:val="12"/>
        <w:spacing w:line="36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lang w:val="zh-TW"/>
        </w:rPr>
        <w:t>甲方可根据其业务需求</w:t>
      </w:r>
      <w:r>
        <w:rPr>
          <w:rFonts w:hint="eastAsia" w:ascii="仿宋" w:hAnsi="仿宋" w:eastAsia="仿宋" w:cs="仿宋"/>
          <w:color w:val="auto"/>
          <w:kern w:val="0"/>
          <w:sz w:val="24"/>
          <w:szCs w:val="24"/>
          <w:highlight w:val="none"/>
          <w:lang w:val="en-US" w:eastAsia="zh-CN"/>
        </w:rPr>
        <w:t>提前</w:t>
      </w:r>
      <w:r>
        <w:rPr>
          <w:rFonts w:hint="eastAsia" w:ascii="仿宋" w:hAnsi="仿宋" w:eastAsia="仿宋" w:cs="仿宋"/>
          <w:color w:val="auto"/>
          <w:kern w:val="0"/>
          <w:sz w:val="24"/>
          <w:szCs w:val="24"/>
          <w:highlight w:val="none"/>
          <w:lang w:val="zh-TW"/>
        </w:rPr>
        <w:t>为</w:t>
      </w:r>
      <w:r>
        <w:rPr>
          <w:rFonts w:hint="eastAsia" w:ascii="仿宋" w:hAnsi="仿宋" w:eastAsia="仿宋" w:cs="仿宋"/>
          <w:color w:val="auto"/>
          <w:kern w:val="0"/>
          <w:sz w:val="24"/>
          <w:szCs w:val="24"/>
          <w:highlight w:val="none"/>
          <w:lang w:val="zh-TW" w:eastAsia="zh-CN"/>
        </w:rPr>
        <w:t>平台从业人员</w:t>
      </w:r>
      <w:r>
        <w:rPr>
          <w:rFonts w:hint="eastAsia" w:ascii="仿宋" w:hAnsi="仿宋" w:eastAsia="仿宋" w:cs="仿宋"/>
          <w:color w:val="auto"/>
          <w:kern w:val="0"/>
          <w:sz w:val="24"/>
          <w:szCs w:val="24"/>
          <w:highlight w:val="none"/>
          <w:lang w:val="zh-TW"/>
        </w:rPr>
        <w:t>制定服务规则、验收标准等（下称“服务规则”），并</w:t>
      </w:r>
      <w:r>
        <w:rPr>
          <w:rFonts w:hint="eastAsia" w:ascii="仿宋" w:hAnsi="仿宋" w:eastAsia="仿宋" w:cs="仿宋"/>
          <w:color w:val="auto"/>
          <w:kern w:val="0"/>
          <w:sz w:val="24"/>
          <w:szCs w:val="24"/>
          <w:highlight w:val="none"/>
          <w:lang w:val="en-US" w:eastAsia="zh-CN"/>
        </w:rPr>
        <w:t>将服务规则告知</w:t>
      </w:r>
      <w:r>
        <w:rPr>
          <w:rFonts w:hint="eastAsia" w:ascii="仿宋" w:hAnsi="仿宋" w:eastAsia="仿宋" w:cs="仿宋"/>
          <w:color w:val="auto"/>
          <w:kern w:val="0"/>
          <w:sz w:val="24"/>
          <w:szCs w:val="24"/>
          <w:highlight w:val="none"/>
          <w:lang w:val="zh-TW"/>
        </w:rPr>
        <w:t>乙方。</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val="zh-TW" w:eastAsia="zh-TW"/>
        </w:rPr>
        <w:t>及时向</w:t>
      </w:r>
      <w:r>
        <w:rPr>
          <w:rFonts w:hint="eastAsia" w:ascii="仿宋" w:hAnsi="仿宋" w:eastAsia="仿宋" w:cs="仿宋"/>
          <w:color w:val="auto"/>
          <w:sz w:val="24"/>
          <w:szCs w:val="24"/>
          <w:highlight w:val="none"/>
          <w:lang w:eastAsia="zh-CN"/>
        </w:rPr>
        <w:t>平台从业人员</w:t>
      </w:r>
      <w:r>
        <w:rPr>
          <w:rFonts w:hint="eastAsia" w:ascii="仿宋" w:hAnsi="仿宋" w:eastAsia="仿宋" w:cs="仿宋"/>
          <w:color w:val="auto"/>
          <w:sz w:val="24"/>
          <w:szCs w:val="24"/>
          <w:highlight w:val="none"/>
          <w:lang w:val="zh-TW" w:eastAsia="zh-TW"/>
        </w:rPr>
        <w:t>转发、宣贯甲方的服务规则</w:t>
      </w:r>
      <w:r>
        <w:rPr>
          <w:rFonts w:hint="eastAsia" w:ascii="仿宋" w:hAnsi="仿宋" w:eastAsia="仿宋" w:cs="仿宋"/>
          <w:color w:val="auto"/>
          <w:sz w:val="24"/>
          <w:szCs w:val="24"/>
          <w:highlight w:val="none"/>
          <w:lang w:val="zh-TW"/>
        </w:rPr>
        <w:t>并敦促</w:t>
      </w:r>
      <w:r>
        <w:rPr>
          <w:rFonts w:hint="eastAsia" w:ascii="仿宋" w:hAnsi="仿宋" w:eastAsia="仿宋" w:cs="仿宋"/>
          <w:color w:val="auto"/>
          <w:sz w:val="24"/>
          <w:szCs w:val="24"/>
          <w:highlight w:val="none"/>
          <w:lang w:eastAsia="zh-CN"/>
        </w:rPr>
        <w:t>平台从业人员</w:t>
      </w:r>
      <w:r>
        <w:rPr>
          <w:rFonts w:hint="eastAsia" w:ascii="仿宋" w:hAnsi="仿宋" w:eastAsia="仿宋" w:cs="仿宋"/>
          <w:color w:val="auto"/>
          <w:sz w:val="24"/>
          <w:szCs w:val="24"/>
          <w:highlight w:val="none"/>
          <w:lang w:val="zh-TW"/>
        </w:rPr>
        <w:t>在履约过程中予以遵守，</w:t>
      </w:r>
      <w:r>
        <w:rPr>
          <w:rFonts w:hint="eastAsia" w:ascii="仿宋" w:hAnsi="仿宋" w:eastAsia="仿宋" w:cs="仿宋"/>
          <w:color w:val="auto"/>
          <w:sz w:val="24"/>
          <w:szCs w:val="24"/>
          <w:highlight w:val="none"/>
        </w:rPr>
        <w:t>按时</w:t>
      </w:r>
      <w:r>
        <w:rPr>
          <w:rFonts w:hint="eastAsia" w:ascii="仿宋" w:hAnsi="仿宋" w:eastAsia="仿宋" w:cs="仿宋"/>
          <w:color w:val="auto"/>
          <w:sz w:val="24"/>
          <w:szCs w:val="24"/>
          <w:highlight w:val="none"/>
          <w:lang w:val="zh-TW" w:eastAsia="zh-TW"/>
        </w:rPr>
        <w:t>保质保量提供服务。</w:t>
      </w:r>
    </w:p>
    <w:p w14:paraId="592D97DA">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14:textFill>
            <w14:solidFill>
              <w14:schemeClr w14:val="tx1"/>
            </w14:solidFill>
          </w14:textFill>
        </w:rPr>
        <w:t>二</w:t>
      </w:r>
      <w:r>
        <w:rPr>
          <w:rFonts w:hint="eastAsia" w:ascii="仿宋" w:hAnsi="仿宋" w:eastAsia="仿宋" w:cs="仿宋"/>
          <w:b/>
          <w:bCs/>
          <w:color w:val="000000" w:themeColor="text1"/>
          <w:kern w:val="0"/>
          <w:sz w:val="24"/>
          <w:szCs w:val="24"/>
          <w:lang w:val="zh-TW"/>
          <w14:textFill>
            <w14:solidFill>
              <w14:schemeClr w14:val="tx1"/>
            </w14:solidFill>
          </w14:textFill>
        </w:rPr>
        <w:t>条</w:t>
      </w:r>
      <w:r>
        <w:rPr>
          <w:rFonts w:hint="eastAsia" w:ascii="仿宋" w:hAnsi="仿宋" w:eastAsia="仿宋" w:cs="仿宋"/>
          <w:b/>
          <w:bCs/>
          <w:color w:val="000000" w:themeColor="text1"/>
          <w:kern w:val="0"/>
          <w:sz w:val="24"/>
          <w:szCs w:val="24"/>
          <w:lang w:val="en-US" w:eastAsia="zh-CN"/>
          <w14:textFill>
            <w14:solidFill>
              <w14:schemeClr w14:val="tx1"/>
            </w14:solidFill>
          </w14:textFill>
        </w:rPr>
        <w:t xml:space="preserve"> </w:t>
      </w:r>
      <w:r>
        <w:rPr>
          <w:rFonts w:hint="eastAsia" w:ascii="仿宋" w:hAnsi="仿宋" w:eastAsia="仿宋" w:cs="仿宋"/>
          <w:b/>
          <w:bCs/>
          <w:color w:val="000000" w:themeColor="text1"/>
          <w:kern w:val="0"/>
          <w:sz w:val="24"/>
          <w:szCs w:val="24"/>
          <w:lang w:val="zh-TW"/>
          <w14:textFill>
            <w14:solidFill>
              <w14:schemeClr w14:val="tx1"/>
            </w14:solidFill>
          </w14:textFill>
        </w:rPr>
        <w:t>合作期限</w:t>
      </w:r>
    </w:p>
    <w:p w14:paraId="5752D11E">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2.</w:t>
      </w:r>
      <w:r>
        <w:rPr>
          <w:rFonts w:hint="eastAsia" w:ascii="仿宋" w:hAnsi="仿宋" w:eastAsia="仿宋" w:cs="仿宋"/>
          <w:color w:val="000000" w:themeColor="text1"/>
          <w:kern w:val="0"/>
          <w:sz w:val="24"/>
          <w:szCs w:val="24"/>
          <w:lang w:val="zh-TW"/>
          <w14:textFill>
            <w14:solidFill>
              <w14:schemeClr w14:val="tx1"/>
            </w14:solidFill>
          </w14:textFill>
        </w:rPr>
        <w:t>1甲乙双方合作期限为</w:t>
      </w:r>
      <w:r>
        <w:rPr>
          <w:rFonts w:hint="eastAsia" w:ascii="仿宋" w:hAnsi="仿宋" w:eastAsia="仿宋" w:cs="仿宋"/>
          <w:color w:val="000000" w:themeColor="text1"/>
          <w:kern w:val="0"/>
          <w:sz w:val="24"/>
          <w:szCs w:val="24"/>
          <w:lang w:val="en-US" w:eastAsia="zh-CN"/>
          <w14:textFill>
            <w14:solidFill>
              <w14:schemeClr w14:val="tx1"/>
            </w14:solidFill>
          </w14:textFill>
        </w:rPr>
        <w:t>一</w:t>
      </w:r>
      <w:r>
        <w:rPr>
          <w:rFonts w:hint="eastAsia" w:ascii="仿宋" w:hAnsi="仿宋" w:eastAsia="仿宋" w:cs="仿宋"/>
          <w:color w:val="000000" w:themeColor="text1"/>
          <w:kern w:val="0"/>
          <w:sz w:val="24"/>
          <w:szCs w:val="24"/>
          <w:lang w:val="zh-TW"/>
          <w14:textFill>
            <w14:solidFill>
              <w14:schemeClr w14:val="tx1"/>
            </w14:solidFill>
          </w14:textFill>
        </w:rPr>
        <w:t>年，自本协议生效之日起算。</w:t>
      </w:r>
    </w:p>
    <w:p w14:paraId="025D42D8">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2.2</w:t>
      </w:r>
      <w:r>
        <w:rPr>
          <w:rFonts w:hint="eastAsia" w:ascii="仿宋" w:hAnsi="仿宋" w:eastAsia="仿宋" w:cs="仿宋"/>
          <w:color w:val="000000" w:themeColor="text1"/>
          <w:kern w:val="0"/>
          <w:sz w:val="24"/>
          <w:szCs w:val="24"/>
          <w:lang w:val="zh-TW"/>
          <w14:textFill>
            <w14:solidFill>
              <w14:schemeClr w14:val="tx1"/>
            </w14:solidFill>
          </w14:textFill>
        </w:rPr>
        <w:t>双方应在本</w:t>
      </w:r>
      <w:r>
        <w:rPr>
          <w:rFonts w:hint="eastAsia" w:ascii="仿宋" w:hAnsi="仿宋" w:eastAsia="仿宋" w:cs="仿宋"/>
          <w:color w:val="000000" w:themeColor="text1"/>
          <w:kern w:val="0"/>
          <w:sz w:val="24"/>
          <w:szCs w:val="24"/>
          <w:lang w:val="en-US" w:eastAsia="zh-CN"/>
          <w14:textFill>
            <w14:solidFill>
              <w14:schemeClr w14:val="tx1"/>
            </w14:solidFill>
          </w14:textFill>
        </w:rPr>
        <w:t>协议</w:t>
      </w:r>
      <w:r>
        <w:rPr>
          <w:rFonts w:hint="eastAsia" w:ascii="仿宋" w:hAnsi="仿宋" w:eastAsia="仿宋" w:cs="仿宋"/>
          <w:color w:val="000000" w:themeColor="text1"/>
          <w:kern w:val="0"/>
          <w:sz w:val="24"/>
          <w:szCs w:val="24"/>
          <w:lang w:val="zh-TW"/>
          <w14:textFill>
            <w14:solidFill>
              <w14:schemeClr w14:val="tx1"/>
            </w14:solidFill>
          </w14:textFill>
        </w:rPr>
        <w:t>履行期届满30日前确认是否终止，若双方未提出终止，则视为本</w:t>
      </w:r>
      <w:r>
        <w:rPr>
          <w:rFonts w:hint="eastAsia" w:ascii="仿宋" w:hAnsi="仿宋" w:eastAsia="仿宋" w:cs="仿宋"/>
          <w:color w:val="000000" w:themeColor="text1"/>
          <w:kern w:val="0"/>
          <w:sz w:val="24"/>
          <w:szCs w:val="24"/>
          <w:lang w:val="en-US" w:eastAsia="zh-CN"/>
          <w14:textFill>
            <w14:solidFill>
              <w14:schemeClr w14:val="tx1"/>
            </w14:solidFill>
          </w14:textFill>
        </w:rPr>
        <w:t>协议</w:t>
      </w:r>
      <w:r>
        <w:rPr>
          <w:rFonts w:hint="eastAsia" w:ascii="仿宋" w:hAnsi="仿宋" w:eastAsia="仿宋" w:cs="仿宋"/>
          <w:color w:val="000000" w:themeColor="text1"/>
          <w:kern w:val="0"/>
          <w:sz w:val="24"/>
          <w:szCs w:val="24"/>
          <w:lang w:val="zh-TW"/>
          <w14:textFill>
            <w14:solidFill>
              <w14:schemeClr w14:val="tx1"/>
            </w14:solidFill>
          </w14:textFill>
        </w:rPr>
        <w:t>期限</w:t>
      </w:r>
      <w:r>
        <w:rPr>
          <w:rFonts w:hint="eastAsia" w:ascii="仿宋" w:hAnsi="仿宋" w:eastAsia="仿宋" w:cs="仿宋"/>
          <w:color w:val="000000" w:themeColor="text1"/>
          <w:kern w:val="0"/>
          <w:sz w:val="24"/>
          <w:szCs w:val="24"/>
          <w:u w:val="none" w:color="auto"/>
          <w:lang w:val="zh-TW"/>
          <w14:textFill>
            <w14:solidFill>
              <w14:schemeClr w14:val="tx1"/>
            </w14:solidFill>
          </w14:textFill>
        </w:rPr>
        <w:t>顺延</w:t>
      </w:r>
      <w:r>
        <w:rPr>
          <w:rFonts w:hint="eastAsia" w:ascii="仿宋" w:hAnsi="仿宋" w:eastAsia="仿宋" w:cs="仿宋"/>
          <w:color w:val="000000" w:themeColor="text1"/>
          <w:kern w:val="0"/>
          <w:sz w:val="24"/>
          <w:szCs w:val="24"/>
          <w:u w:val="none" w:color="auto"/>
          <w:lang w:val="zh-TW" w:eastAsia="zh-CN"/>
          <w14:textFill>
            <w14:solidFill>
              <w14:schemeClr w14:val="tx1"/>
            </w14:solidFill>
          </w14:textFill>
        </w:rPr>
        <w:t>。</w:t>
      </w:r>
      <w:r>
        <w:rPr>
          <w:rFonts w:hint="eastAsia" w:ascii="仿宋" w:hAnsi="仿宋" w:eastAsia="仿宋" w:cs="仿宋"/>
          <w:color w:val="000000" w:themeColor="text1"/>
          <w:kern w:val="0"/>
          <w:sz w:val="24"/>
          <w:szCs w:val="24"/>
          <w:u w:val="none" w:color="auto"/>
          <w:lang w:val="en-US" w:eastAsia="zh-CN"/>
          <w14:textFill>
            <w14:solidFill>
              <w14:schemeClr w14:val="tx1"/>
            </w14:solidFill>
          </w14:textFill>
        </w:rPr>
        <w:t>协议任意一方希望解除协议的，应</w:t>
      </w:r>
      <w:r>
        <w:rPr>
          <w:rFonts w:hint="eastAsia" w:ascii="仿宋" w:hAnsi="仿宋" w:eastAsia="仿宋" w:cs="仿宋"/>
          <w:color w:val="000000" w:themeColor="text1"/>
          <w:kern w:val="0"/>
          <w:sz w:val="24"/>
          <w:szCs w:val="24"/>
          <w:u w:val="none" w:color="auto"/>
          <w:lang w:val="zh-TW"/>
          <w14:textFill>
            <w14:solidFill>
              <w14:schemeClr w14:val="tx1"/>
            </w14:solidFill>
          </w14:textFill>
        </w:rPr>
        <w:t>提前30日</w:t>
      </w:r>
      <w:r>
        <w:rPr>
          <w:rFonts w:hint="eastAsia" w:ascii="仿宋" w:hAnsi="仿宋" w:eastAsia="仿宋" w:cs="仿宋"/>
          <w:color w:val="000000" w:themeColor="text1"/>
          <w:kern w:val="0"/>
          <w:sz w:val="24"/>
          <w:szCs w:val="24"/>
          <w:u w:val="none" w:color="auto"/>
          <w:lang w:val="en-US" w:eastAsia="zh-CN"/>
          <w14:textFill>
            <w14:solidFill>
              <w14:schemeClr w14:val="tx1"/>
            </w14:solidFill>
          </w14:textFill>
        </w:rPr>
        <w:t>通知</w:t>
      </w:r>
      <w:r>
        <w:rPr>
          <w:rFonts w:hint="eastAsia" w:ascii="仿宋" w:hAnsi="仿宋" w:eastAsia="仿宋" w:cs="仿宋"/>
          <w:color w:val="000000" w:themeColor="text1"/>
          <w:kern w:val="0"/>
          <w:sz w:val="24"/>
          <w:szCs w:val="24"/>
          <w:u w:val="none" w:color="auto"/>
          <w:lang w:val="zh-TW"/>
          <w14:textFill>
            <w14:solidFill>
              <w14:schemeClr w14:val="tx1"/>
            </w14:solidFill>
          </w14:textFill>
        </w:rPr>
        <w:t>另一方</w:t>
      </w:r>
      <w:r>
        <w:rPr>
          <w:rFonts w:hint="eastAsia" w:ascii="仿宋" w:hAnsi="仿宋" w:eastAsia="仿宋" w:cs="仿宋"/>
          <w:color w:val="000000" w:themeColor="text1"/>
          <w:kern w:val="0"/>
          <w:sz w:val="24"/>
          <w:szCs w:val="24"/>
          <w:u w:val="none" w:color="auto"/>
          <w:lang w:val="en-US" w:eastAsia="zh-CN"/>
          <w14:textFill>
            <w14:solidFill>
              <w14:schemeClr w14:val="tx1"/>
            </w14:solidFill>
          </w14:textFill>
        </w:rPr>
        <w:t>并应在协议解除之日起15个工作日内</w:t>
      </w:r>
      <w:r>
        <w:rPr>
          <w:rFonts w:hint="eastAsia" w:ascii="仿宋" w:hAnsi="仿宋" w:eastAsia="仿宋" w:cs="仿宋"/>
          <w:color w:val="000000" w:themeColor="text1"/>
          <w:kern w:val="0"/>
          <w:sz w:val="24"/>
          <w:szCs w:val="24"/>
          <w:u w:val="none" w:color="auto"/>
          <w:lang w:val="zh-TW"/>
          <w14:textFill>
            <w14:solidFill>
              <w14:schemeClr w14:val="tx1"/>
            </w14:solidFill>
          </w14:textFill>
        </w:rPr>
        <w:t>结清</w:t>
      </w:r>
      <w:r>
        <w:rPr>
          <w:rFonts w:hint="eastAsia" w:ascii="仿宋" w:hAnsi="仿宋" w:eastAsia="仿宋" w:cs="仿宋"/>
          <w:color w:val="000000" w:themeColor="text1"/>
          <w:kern w:val="0"/>
          <w:sz w:val="24"/>
          <w:szCs w:val="24"/>
          <w:lang w:val="zh-TW"/>
          <w14:textFill>
            <w14:solidFill>
              <w14:schemeClr w14:val="tx1"/>
            </w14:solidFill>
          </w14:textFill>
        </w:rPr>
        <w:t>全部款项。</w:t>
      </w:r>
    </w:p>
    <w:p w14:paraId="2C6DB2E4">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第三条 服务费</w:t>
      </w:r>
      <w:r>
        <w:rPr>
          <w:rFonts w:hint="eastAsia" w:ascii="仿宋" w:hAnsi="仿宋" w:eastAsia="仿宋" w:cs="仿宋"/>
          <w:b/>
          <w:bCs/>
          <w:color w:val="000000" w:themeColor="text1"/>
          <w:kern w:val="0"/>
          <w:sz w:val="24"/>
          <w:szCs w:val="24"/>
          <w:lang w:val="en-US" w:eastAsia="zh-CN"/>
          <w14:textFill>
            <w14:solidFill>
              <w14:schemeClr w14:val="tx1"/>
            </w14:solidFill>
          </w14:textFill>
        </w:rPr>
        <w:t>用</w:t>
      </w:r>
      <w:r>
        <w:rPr>
          <w:rFonts w:hint="eastAsia" w:ascii="仿宋" w:hAnsi="仿宋" w:eastAsia="仿宋" w:cs="仿宋"/>
          <w:b/>
          <w:bCs/>
          <w:color w:val="000000" w:themeColor="text1"/>
          <w:kern w:val="0"/>
          <w:sz w:val="24"/>
          <w:szCs w:val="24"/>
          <w:lang w:val="zh-TW"/>
          <w14:textFill>
            <w14:solidFill>
              <w14:schemeClr w14:val="tx1"/>
            </w14:solidFill>
          </w14:textFill>
        </w:rPr>
        <w:t>及支付方式</w:t>
      </w:r>
    </w:p>
    <w:p w14:paraId="1939D4C3">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en-US" w:eastAsia="zh-CN"/>
          <w14:textFill>
            <w14:solidFill>
              <w14:schemeClr w14:val="tx1"/>
            </w14:solidFill>
          </w14:textFill>
        </w:rPr>
        <w:t>服务费用</w:t>
      </w:r>
    </w:p>
    <w:p w14:paraId="3FF19643">
      <w:pPr>
        <w:pStyle w:val="12"/>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乙方根据本协议约定基于总分包服务模式向甲方提供本协议下甲方所需业务，甲方应向乙方支付业务服务费。除前述业务服务费外，甲方无需向乙方支付其他任何费用。</w:t>
      </w:r>
    </w:p>
    <w:p w14:paraId="58ED6D1A">
      <w:pPr>
        <w:pStyle w:val="12"/>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在每一个项目结算周期，甲方根据</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rPr>
        <w:t>的实际交付进行验收并核实结算数据后，向乙方提供各</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rPr>
        <w:t>的有效交付经济量化后的金额基数，并通过平台提交发起结算。甲方向乙方发送的</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rPr>
        <w:t>业务交付数据表示甲方已确认对</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rPr>
        <w:t>的交付</w:t>
      </w:r>
      <w:r>
        <w:rPr>
          <w:rFonts w:hint="eastAsia" w:ascii="仿宋" w:hAnsi="仿宋" w:eastAsia="仿宋" w:cs="仿宋"/>
          <w:color w:val="auto"/>
          <w:kern w:val="0"/>
          <w:sz w:val="24"/>
          <w:szCs w:val="24"/>
          <w:highlight w:val="none"/>
          <w:lang w:val="en-US" w:eastAsia="zh-CN"/>
        </w:rPr>
        <w:t>完成</w:t>
      </w:r>
      <w:r>
        <w:rPr>
          <w:rFonts w:hint="eastAsia" w:ascii="仿宋" w:hAnsi="仿宋" w:eastAsia="仿宋" w:cs="仿宋"/>
          <w:color w:val="auto"/>
          <w:kern w:val="0"/>
          <w:sz w:val="24"/>
          <w:szCs w:val="24"/>
          <w:highlight w:val="none"/>
        </w:rPr>
        <w:t>验收且服务和质量等已经达到验收标准。甲方需负责该金额基数的准确性并承诺该金额基数是</w:t>
      </w:r>
      <w:r>
        <w:rPr>
          <w:rFonts w:hint="eastAsia" w:ascii="仿宋" w:hAnsi="仿宋" w:eastAsia="仿宋" w:cs="仿宋"/>
          <w:color w:val="auto"/>
          <w:kern w:val="0"/>
          <w:sz w:val="24"/>
          <w:szCs w:val="24"/>
          <w:highlight w:val="none"/>
          <w:lang w:val="en-US" w:eastAsia="zh-CN"/>
        </w:rPr>
        <w:t>以</w:t>
      </w:r>
      <w:r>
        <w:rPr>
          <w:rFonts w:hint="eastAsia" w:ascii="仿宋" w:hAnsi="仿宋" w:eastAsia="仿宋" w:cs="仿宋"/>
          <w:color w:val="auto"/>
          <w:kern w:val="0"/>
          <w:sz w:val="24"/>
          <w:szCs w:val="24"/>
          <w:highlight w:val="none"/>
        </w:rPr>
        <w:t>真实业务为基础核算的最终数据。</w:t>
      </w:r>
    </w:p>
    <w:p w14:paraId="065F4130">
      <w:pPr>
        <w:pStyle w:val="12"/>
        <w:spacing w:line="360" w:lineRule="auto"/>
        <w:ind w:firstLine="480" w:firstLineChars="200"/>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业务</w:t>
      </w:r>
      <w:r>
        <w:rPr>
          <w:rFonts w:hint="eastAsia" w:ascii="仿宋" w:hAnsi="仿宋" w:eastAsia="仿宋" w:cs="仿宋"/>
          <w:color w:val="auto"/>
          <w:kern w:val="0"/>
          <w:sz w:val="24"/>
          <w:szCs w:val="24"/>
          <w:highlight w:val="none"/>
        </w:rPr>
        <w:t>服务费的构成：①+②</w:t>
      </w:r>
    </w:p>
    <w:p w14:paraId="2C68C719">
      <w:pPr>
        <w:pStyle w:val="12"/>
        <w:spacing w:line="360" w:lineRule="auto"/>
        <w:ind w:firstLine="480" w:firstLineChars="200"/>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①</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rPr>
        <w:t>项目（任务）分包款=分别确认的各</w:t>
      </w:r>
      <w:r>
        <w:rPr>
          <w:rFonts w:hint="eastAsia" w:ascii="仿宋" w:hAnsi="仿宋" w:eastAsia="仿宋" w:cs="仿宋"/>
          <w:color w:val="auto"/>
          <w:kern w:val="0"/>
          <w:sz w:val="24"/>
          <w:szCs w:val="24"/>
          <w:highlight w:val="none"/>
          <w:lang w:eastAsia="zh-CN"/>
        </w:rPr>
        <w:t>平台从业人员</w:t>
      </w:r>
      <w:r>
        <w:rPr>
          <w:rFonts w:hint="eastAsia" w:ascii="仿宋" w:hAnsi="仿宋" w:eastAsia="仿宋" w:cs="仿宋"/>
          <w:color w:val="auto"/>
          <w:kern w:val="0"/>
          <w:sz w:val="24"/>
          <w:szCs w:val="24"/>
          <w:highlight w:val="none"/>
          <w:lang w:val="en-US" w:eastAsia="zh-CN"/>
        </w:rPr>
        <w:t>的平台从业收入（税前）</w:t>
      </w:r>
    </w:p>
    <w:p w14:paraId="16DD1FAF">
      <w:pPr>
        <w:pStyle w:val="12"/>
        <w:spacing w:line="360" w:lineRule="auto"/>
        <w:ind w:firstLine="480" w:firstLineChars="200"/>
        <w:rPr>
          <w:rFonts w:hint="eastAsia" w:ascii="仿宋" w:hAnsi="仿宋" w:eastAsia="仿宋" w:cs="仿宋"/>
          <w:color w:val="auto"/>
          <w:kern w:val="0"/>
          <w:sz w:val="24"/>
          <w:szCs w:val="24"/>
          <w:highlight w:val="cyan"/>
        </w:rPr>
      </w:pPr>
      <w:r>
        <w:rPr>
          <w:rFonts w:hint="eastAsia" w:ascii="仿宋" w:hAnsi="仿宋" w:eastAsia="仿宋" w:cs="仿宋"/>
          <w:color w:val="auto"/>
          <w:kern w:val="0"/>
          <w:sz w:val="24"/>
          <w:szCs w:val="24"/>
          <w:highlight w:val="none"/>
        </w:rPr>
        <w:t>②平台服务费=①*【</w:t>
      </w:r>
      <w:permStart w:id="5" w:edGrp="everyone"/>
      <w:r>
        <w:rPr>
          <w:rFonts w:hint="eastAsia" w:ascii="仿宋" w:hAnsi="仿宋" w:eastAsia="仿宋" w:cs="仿宋"/>
          <w:color w:val="auto"/>
          <w:kern w:val="0"/>
          <w:sz w:val="24"/>
          <w:szCs w:val="24"/>
          <w:highlight w:val="none"/>
          <w:lang w:val="en-US" w:eastAsia="zh-CN"/>
        </w:rPr>
        <w:t xml:space="preserve">  </w:t>
      </w:r>
      <w:permEnd w:id="5"/>
      <w:r>
        <w:rPr>
          <w:rFonts w:hint="eastAsia" w:ascii="仿宋" w:hAnsi="仿宋" w:eastAsia="仿宋" w:cs="仿宋"/>
          <w:color w:val="auto"/>
          <w:kern w:val="0"/>
          <w:sz w:val="24"/>
          <w:szCs w:val="24"/>
          <w:highlight w:val="none"/>
        </w:rPr>
        <w:t>】%</w:t>
      </w:r>
    </w:p>
    <w:p w14:paraId="27213C03">
      <w:pPr>
        <w:pStyle w:val="12"/>
        <w:spacing w:line="360" w:lineRule="auto"/>
        <w:ind w:firstLine="480" w:firstLineChars="200"/>
        <w:jc w:val="left"/>
        <w:rPr>
          <w:rFonts w:hint="default" w:ascii="仿宋" w:hAnsi="仿宋" w:eastAsia="仿宋" w:cs="仿宋"/>
          <w:color w:val="000000" w:themeColor="text1"/>
          <w:kern w:val="0"/>
          <w:sz w:val="24"/>
          <w:szCs w:val="24"/>
          <w:lang w:val="en-US"/>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3.2支付及开票</w:t>
      </w:r>
    </w:p>
    <w:p w14:paraId="267B20CA">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乙方为甲方</w:t>
      </w:r>
      <w:r>
        <w:rPr>
          <w:rFonts w:hint="eastAsia" w:ascii="仿宋" w:hAnsi="仿宋" w:eastAsia="仿宋" w:cs="仿宋"/>
          <w:color w:val="000000" w:themeColor="text1"/>
          <w:kern w:val="0"/>
          <w:sz w:val="24"/>
          <w:szCs w:val="24"/>
          <w:lang w:eastAsia="zh-CN"/>
          <w14:textFill>
            <w14:solidFill>
              <w14:schemeClr w14:val="tx1"/>
            </w14:solidFill>
          </w14:textFill>
        </w:rPr>
        <w:t>在平台</w:t>
      </w:r>
      <w:r>
        <w:rPr>
          <w:rFonts w:hint="eastAsia" w:ascii="仿宋" w:hAnsi="仿宋" w:eastAsia="仿宋" w:cs="仿宋"/>
          <w:color w:val="000000" w:themeColor="text1"/>
          <w:kern w:val="0"/>
          <w:sz w:val="24"/>
          <w:szCs w:val="24"/>
          <w14:textFill>
            <w14:solidFill>
              <w14:schemeClr w14:val="tx1"/>
            </w14:solidFill>
          </w14:textFill>
        </w:rPr>
        <w:t>设立企业端账户，甲方向</w:t>
      </w:r>
      <w:r>
        <w:rPr>
          <w:rFonts w:hint="eastAsia" w:ascii="仿宋" w:hAnsi="仿宋" w:eastAsia="仿宋" w:cs="仿宋"/>
          <w:color w:val="000000" w:themeColor="text1"/>
          <w:kern w:val="0"/>
          <w:sz w:val="24"/>
          <w:szCs w:val="24"/>
          <w:lang w:val="en-US" w:eastAsia="zh-CN"/>
          <w14:textFill>
            <w14:solidFill>
              <w14:schemeClr w14:val="tx1"/>
            </w14:solidFill>
          </w14:textFill>
        </w:rPr>
        <w:t>乙方</w:t>
      </w:r>
      <w:r>
        <w:rPr>
          <w:rFonts w:hint="eastAsia" w:ascii="仿宋" w:hAnsi="仿宋" w:eastAsia="仿宋" w:cs="仿宋"/>
          <w:color w:val="000000" w:themeColor="text1"/>
          <w:kern w:val="0"/>
          <w:sz w:val="24"/>
          <w:szCs w:val="24"/>
          <w14:textFill>
            <w14:solidFill>
              <w14:schemeClr w14:val="tx1"/>
            </w14:solidFill>
          </w14:textFill>
        </w:rPr>
        <w:t>平台显示的乙方账户支付业务服务费。乙方收到甲方支付的足额业务服务费后，甲方可通过</w:t>
      </w:r>
      <w:r>
        <w:rPr>
          <w:rFonts w:hint="eastAsia" w:ascii="仿宋" w:hAnsi="仿宋" w:eastAsia="仿宋" w:cs="仿宋"/>
          <w:color w:val="000000" w:themeColor="text1"/>
          <w:kern w:val="0"/>
          <w:sz w:val="24"/>
          <w:szCs w:val="24"/>
          <w:lang w:val="en-US" w:eastAsia="zh-CN"/>
          <w14:textFill>
            <w14:solidFill>
              <w14:schemeClr w14:val="tx1"/>
            </w14:solidFill>
          </w14:textFill>
        </w:rPr>
        <w:t>乙方</w:t>
      </w:r>
      <w:r>
        <w:rPr>
          <w:rFonts w:hint="eastAsia" w:ascii="仿宋" w:hAnsi="仿宋" w:eastAsia="仿宋" w:cs="仿宋"/>
          <w:color w:val="000000" w:themeColor="text1"/>
          <w:kern w:val="0"/>
          <w:sz w:val="24"/>
          <w:szCs w:val="24"/>
          <w14:textFill>
            <w14:solidFill>
              <w14:schemeClr w14:val="tx1"/>
            </w14:solidFill>
          </w14:textFill>
        </w:rPr>
        <w:t>平台申请开具增值税发票，乙方收到申请后在5个工作日内（业务终止对账等特殊情况除外）向甲方开具增值税发票。如乙方向甲方开具的是技术类增值税发票，不适用加计扣除税收优惠政策，甲方不得将增值税发票用于申请研发费用加计扣除。</w:t>
      </w:r>
    </w:p>
    <w:p w14:paraId="4D98ACFD">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乙方收取业务服务费的银行账户信息如下：</w:t>
      </w:r>
    </w:p>
    <w:p w14:paraId="2B09A33B">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户  名：</w:t>
      </w:r>
      <w:r>
        <w:rPr>
          <w:rFonts w:hint="default" w:ascii="仿宋" w:hAnsi="仿宋" w:eastAsia="仿宋" w:cs="仿宋"/>
          <w:b w:val="0"/>
          <w:bCs w:val="0"/>
          <w:color w:val="000000" w:themeColor="text1"/>
          <w:kern w:val="0"/>
          <w:sz w:val="24"/>
          <w:szCs w:val="24"/>
          <w:u w:val="none" w:color="auto"/>
          <w:lang w:val="en-US" w:eastAsia="zh-CN"/>
          <w14:textFill>
            <w14:solidFill>
              <w14:schemeClr w14:val="tx1"/>
            </w14:solidFill>
          </w14:textFill>
        </w:rPr>
        <w:t>云账本信息技术（天津）有限公司</w:t>
      </w:r>
    </w:p>
    <w:p w14:paraId="61D29A81">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开户行：以开通业务账号后平台中显示的开户行信息为准</w:t>
      </w:r>
    </w:p>
    <w:p w14:paraId="3DC14872">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账  号：以开通业务账号后平台中显示的账户信息为准</w:t>
      </w:r>
    </w:p>
    <w:p w14:paraId="6669B502">
      <w:pPr>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甲方开票信息如下：</w:t>
      </w:r>
    </w:p>
    <w:p w14:paraId="56D5EEA5">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户  名：</w:t>
      </w:r>
      <w:permStart w:id="6"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6"/>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3CA8E7BA">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开户行：</w:t>
      </w:r>
      <w:permStart w:id="7"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7"/>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4235921A">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账  号：</w:t>
      </w:r>
      <w:permStart w:id="8"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8"/>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6619DBFF">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纳税人识别号：</w:t>
      </w:r>
      <w:permStart w:id="9"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9"/>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0B5BB0EB">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电  话：</w:t>
      </w:r>
      <w:permStart w:id="10"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10"/>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70F7292A">
      <w:pPr>
        <w:pStyle w:val="12"/>
        <w:spacing w:line="360" w:lineRule="auto"/>
        <w:ind w:left="480" w:leftChars="200" w:firstLine="0" w:firstLineChars="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地  址：</w:t>
      </w:r>
      <w:permStart w:id="11" w:edGrp="everyone"/>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ermEnd w:id="11"/>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7C9FF292">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bookmarkStart w:id="0" w:name="OLE_LINK1"/>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3</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3</w:t>
      </w:r>
      <w:bookmarkEnd w:id="0"/>
      <w:r>
        <w:rPr>
          <w:rFonts w:hint="eastAsia" w:ascii="仿宋" w:hAnsi="仿宋" w:eastAsia="仿宋" w:cs="仿宋"/>
          <w:color w:val="000000" w:themeColor="text1"/>
          <w:kern w:val="0"/>
          <w:sz w:val="24"/>
          <w:szCs w:val="24"/>
          <w:lang w:val="zh-TW"/>
          <w14:textFill>
            <w14:solidFill>
              <w14:schemeClr w14:val="tx1"/>
            </w14:solidFill>
          </w14:textFill>
        </w:rPr>
        <w:t>甲乙双方确认</w:t>
      </w:r>
      <w:r>
        <w:rPr>
          <w:rFonts w:hint="eastAsia" w:ascii="仿宋" w:hAnsi="仿宋" w:eastAsia="仿宋" w:cs="仿宋"/>
          <w:color w:val="000000" w:themeColor="text1"/>
          <w:kern w:val="0"/>
          <w:sz w:val="24"/>
          <w:szCs w:val="24"/>
          <w14:textFill>
            <w14:solidFill>
              <w14:schemeClr w14:val="tx1"/>
            </w14:solidFill>
          </w14:textFill>
        </w:rPr>
        <w:t>并保证</w:t>
      </w:r>
      <w:r>
        <w:rPr>
          <w:rFonts w:hint="eastAsia" w:ascii="仿宋" w:hAnsi="仿宋" w:eastAsia="仿宋" w:cs="仿宋"/>
          <w:color w:val="000000" w:themeColor="text1"/>
          <w:kern w:val="0"/>
          <w:sz w:val="24"/>
          <w:szCs w:val="24"/>
          <w:lang w:val="en-US" w:eastAsia="zh-CN"/>
          <w14:textFill>
            <w14:solidFill>
              <w14:schemeClr w14:val="tx1"/>
            </w14:solidFill>
          </w14:textFill>
        </w:rPr>
        <w:t>所提供的</w:t>
      </w:r>
      <w:r>
        <w:rPr>
          <w:rFonts w:hint="eastAsia" w:ascii="仿宋" w:hAnsi="仿宋" w:eastAsia="仿宋" w:cs="仿宋"/>
          <w:color w:val="000000" w:themeColor="text1"/>
          <w:kern w:val="0"/>
          <w:sz w:val="24"/>
          <w:szCs w:val="24"/>
          <w:lang w:val="zh-TW"/>
          <w14:textFill>
            <w14:solidFill>
              <w14:schemeClr w14:val="tx1"/>
            </w14:solidFill>
          </w14:textFill>
        </w:rPr>
        <w:t>账户信息</w:t>
      </w:r>
      <w:r>
        <w:rPr>
          <w:rFonts w:hint="eastAsia" w:ascii="仿宋" w:hAnsi="仿宋" w:eastAsia="仿宋" w:cs="仿宋"/>
          <w:color w:val="000000" w:themeColor="text1"/>
          <w:kern w:val="0"/>
          <w:sz w:val="24"/>
          <w:szCs w:val="24"/>
          <w14:textFill>
            <w14:solidFill>
              <w14:schemeClr w14:val="tx1"/>
            </w14:solidFill>
          </w14:textFill>
        </w:rPr>
        <w:t>/开票信息</w:t>
      </w:r>
      <w:r>
        <w:rPr>
          <w:rFonts w:hint="eastAsia" w:ascii="仿宋" w:hAnsi="仿宋" w:eastAsia="仿宋" w:cs="仿宋"/>
          <w:color w:val="000000" w:themeColor="text1"/>
          <w:kern w:val="0"/>
          <w:sz w:val="24"/>
          <w:szCs w:val="24"/>
          <w:lang w:val="zh-TW"/>
          <w14:textFill>
            <w14:solidFill>
              <w14:schemeClr w14:val="tx1"/>
            </w14:solidFill>
          </w14:textFill>
        </w:rPr>
        <w:t>真实、准确，如有变更，应提前</w:t>
      </w:r>
      <w:r>
        <w:rPr>
          <w:rFonts w:hint="eastAsia" w:ascii="仿宋" w:hAnsi="仿宋" w:eastAsia="仿宋" w:cs="仿宋"/>
          <w:color w:val="000000" w:themeColor="text1"/>
          <w:kern w:val="0"/>
          <w:sz w:val="24"/>
          <w:szCs w:val="24"/>
          <w14:textFill>
            <w14:solidFill>
              <w14:schemeClr w14:val="tx1"/>
            </w14:solidFill>
          </w14:textFill>
        </w:rPr>
        <w:t>10</w:t>
      </w:r>
      <w:r>
        <w:rPr>
          <w:rFonts w:hint="eastAsia" w:ascii="仿宋" w:hAnsi="仿宋" w:eastAsia="仿宋" w:cs="仿宋"/>
          <w:color w:val="000000" w:themeColor="text1"/>
          <w:kern w:val="0"/>
          <w:sz w:val="24"/>
          <w:szCs w:val="24"/>
          <w:lang w:val="zh-TW"/>
          <w14:textFill>
            <w14:solidFill>
              <w14:schemeClr w14:val="tx1"/>
            </w14:solidFill>
          </w14:textFill>
        </w:rPr>
        <w:t>个工作日书面通知对方，因怠于履行通知义务造成的一切后果自行承担。</w:t>
      </w:r>
    </w:p>
    <w:p w14:paraId="2C9F76A9">
      <w:pPr>
        <w:pStyle w:val="12"/>
        <w:spacing w:line="360" w:lineRule="auto"/>
        <w:ind w:firstLine="480" w:firstLineChars="200"/>
        <w:rPr>
          <w:rFonts w:hint="eastAsia" w:ascii="仿宋" w:hAnsi="仿宋" w:eastAsia="仿宋" w:cs="仿宋"/>
          <w:b/>
          <w:bCs/>
          <w:color w:val="000000" w:themeColor="text1"/>
          <w:kern w:val="0"/>
          <w:sz w:val="24"/>
          <w:szCs w:val="24"/>
          <w:lang w:val="zh-TW"/>
          <w14:textFill>
            <w14:solidFill>
              <w14:schemeClr w14:val="tx1"/>
            </w14:solidFill>
          </w14:textFill>
        </w:rPr>
      </w:pPr>
      <w:bookmarkStart w:id="1" w:name="_Hlk7989529"/>
      <w:r>
        <w:rPr>
          <w:rFonts w:hint="eastAsia" w:ascii="仿宋" w:hAnsi="仿宋" w:eastAsia="仿宋" w:cs="仿宋"/>
          <w:color w:val="000000" w:themeColor="text1"/>
          <w:kern w:val="0"/>
          <w:sz w:val="24"/>
          <w:szCs w:val="24"/>
          <w:lang w:val="en-US" w:eastAsia="zh-CN"/>
          <w14:textFill>
            <w14:solidFill>
              <w14:schemeClr w14:val="tx1"/>
            </w14:solidFill>
          </w14:textFill>
        </w:rPr>
        <w:t>3.4</w:t>
      </w:r>
      <w:bookmarkEnd w:id="1"/>
      <w:r>
        <w:rPr>
          <w:rFonts w:hint="eastAsia" w:ascii="仿宋" w:hAnsi="仿宋" w:eastAsia="仿宋" w:cs="仿宋"/>
          <w:color w:val="000000" w:themeColor="text1"/>
          <w:kern w:val="0"/>
          <w:sz w:val="24"/>
          <w:szCs w:val="24"/>
          <w:lang w:val="zh-TW"/>
          <w14:textFill>
            <w14:solidFill>
              <w14:schemeClr w14:val="tx1"/>
            </w14:solidFill>
          </w14:textFill>
        </w:rPr>
        <w:t>本协议因任何原因终止后，双方应履行协助、保密、清账结算等协议终止后义务。双方应于协议终止后15个工作日内完成对账及结算，如甲方已支付的业务服务费仍有余额（下称“业务服务费余额”），业务服务费余额尚未开具增值税发票，或业务服务费余额虽已开具增值税发票，但甲方已按照税务规定配合乙方完成相应发票红冲（作废），乙方应协助于15个工作日内将业务服务费余额退回甲方账户。若因甲方原因导致发票无法红冲，乙方有权不予退款。</w:t>
      </w:r>
    </w:p>
    <w:p w14:paraId="1B988C24">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四</w:t>
      </w:r>
      <w:r>
        <w:rPr>
          <w:rFonts w:hint="eastAsia" w:ascii="仿宋" w:hAnsi="仿宋" w:eastAsia="仿宋" w:cs="仿宋"/>
          <w:b/>
          <w:bCs/>
          <w:color w:val="000000" w:themeColor="text1"/>
          <w:kern w:val="0"/>
          <w:sz w:val="24"/>
          <w:szCs w:val="24"/>
          <w:lang w:val="zh-TW"/>
          <w14:textFill>
            <w14:solidFill>
              <w14:schemeClr w14:val="tx1"/>
            </w14:solidFill>
          </w14:textFill>
        </w:rPr>
        <w:t>条 甲方的权利与义务</w:t>
      </w:r>
    </w:p>
    <w:p w14:paraId="4CEB9AE3">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.1甲方承诺其具有法律法规要求的资格、资质及能力履行本协议约定的内容。</w:t>
      </w:r>
    </w:p>
    <w:p w14:paraId="5269552E">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4.2甲方有权审核乙方选用并进而向其分包甲方业务需求的平台从业人员的个人资质情况、相关能力水平并决定是否接受乙方向其分包业务的平台从业人员。</w:t>
      </w:r>
    </w:p>
    <w:p w14:paraId="516C49E4">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4.3</w:t>
      </w:r>
      <w:r>
        <w:rPr>
          <w:rFonts w:hint="eastAsia" w:ascii="仿宋" w:hAnsi="仿宋" w:eastAsia="仿宋" w:cs="仿宋"/>
          <w:color w:val="000000" w:themeColor="text1"/>
          <w:kern w:val="0"/>
          <w:sz w:val="24"/>
          <w:szCs w:val="24"/>
          <w:lang w:val="zh-TW"/>
          <w14:textFill>
            <w14:solidFill>
              <w14:schemeClr w14:val="tx1"/>
            </w14:solidFill>
          </w14:textFill>
        </w:rPr>
        <w:t>甲方应</w:t>
      </w:r>
      <w:r>
        <w:rPr>
          <w:rFonts w:hint="eastAsia" w:ascii="仿宋" w:hAnsi="仿宋" w:eastAsia="仿宋" w:cs="仿宋"/>
          <w:color w:val="000000" w:themeColor="text1"/>
          <w:kern w:val="0"/>
          <w:sz w:val="24"/>
          <w:szCs w:val="24"/>
          <w14:textFill>
            <w14:solidFill>
              <w14:schemeClr w14:val="tx1"/>
            </w14:solidFill>
          </w14:textFill>
        </w:rPr>
        <w:t>基于乙方所提供的服务</w:t>
      </w:r>
      <w:r>
        <w:rPr>
          <w:rFonts w:hint="eastAsia" w:ascii="仿宋" w:hAnsi="仿宋" w:eastAsia="仿宋" w:cs="仿宋"/>
          <w:color w:val="000000" w:themeColor="text1"/>
          <w:kern w:val="0"/>
          <w:sz w:val="24"/>
          <w:szCs w:val="24"/>
          <w:lang w:val="zh-TW"/>
          <w14:textFill>
            <w14:solidFill>
              <w14:schemeClr w14:val="tx1"/>
            </w14:solidFill>
          </w14:textFill>
        </w:rPr>
        <w:t>按时足额向乙方支付</w:t>
      </w:r>
      <w:r>
        <w:rPr>
          <w:rFonts w:hint="eastAsia" w:ascii="仿宋" w:hAnsi="仿宋" w:eastAsia="仿宋" w:cs="仿宋"/>
          <w:color w:val="000000" w:themeColor="text1"/>
          <w:kern w:val="0"/>
          <w:sz w:val="24"/>
          <w:szCs w:val="24"/>
          <w:lang w:val="zh-TW" w:eastAsia="zh-CN"/>
          <w14:textFill>
            <w14:solidFill>
              <w14:schemeClr w14:val="tx1"/>
            </w14:solidFill>
          </w14:textFill>
        </w:rPr>
        <w:t>业务</w:t>
      </w:r>
      <w:r>
        <w:rPr>
          <w:rFonts w:hint="eastAsia" w:ascii="仿宋" w:hAnsi="仿宋" w:eastAsia="仿宋" w:cs="仿宋"/>
          <w:color w:val="000000" w:themeColor="text1"/>
          <w:kern w:val="0"/>
          <w:sz w:val="24"/>
          <w:szCs w:val="24"/>
          <w:lang w:val="zh-TW"/>
          <w14:textFill>
            <w14:solidFill>
              <w14:schemeClr w14:val="tx1"/>
            </w14:solidFill>
          </w14:textFill>
        </w:rPr>
        <w:t>服务费。</w:t>
      </w:r>
      <w:r>
        <w:rPr>
          <w:rFonts w:hint="eastAsia" w:ascii="仿宋" w:hAnsi="仿宋" w:eastAsia="仿宋" w:cs="仿宋"/>
          <w:color w:val="000000" w:themeColor="text1"/>
          <w:sz w:val="24"/>
          <w:szCs w:val="24"/>
          <w:lang w:val="zh-TW"/>
          <w14:textFill>
            <w14:solidFill>
              <w14:schemeClr w14:val="tx1"/>
            </w14:solidFill>
          </w14:textFill>
        </w:rPr>
        <w:t>如甲方按期支付</w:t>
      </w:r>
      <w:r>
        <w:rPr>
          <w:rFonts w:hint="eastAsia" w:ascii="仿宋" w:hAnsi="仿宋" w:eastAsia="仿宋" w:cs="仿宋"/>
          <w:color w:val="000000" w:themeColor="text1"/>
          <w:sz w:val="24"/>
          <w:szCs w:val="24"/>
          <w:lang w:val="zh-TW" w:eastAsia="zh-CN"/>
          <w14:textFill>
            <w14:solidFill>
              <w14:schemeClr w14:val="tx1"/>
            </w14:solidFill>
          </w14:textFill>
        </w:rPr>
        <w:t>业务</w:t>
      </w:r>
      <w:r>
        <w:rPr>
          <w:rFonts w:hint="eastAsia" w:ascii="仿宋" w:hAnsi="仿宋" w:eastAsia="仿宋" w:cs="仿宋"/>
          <w:color w:val="000000" w:themeColor="text1"/>
          <w:sz w:val="24"/>
          <w:szCs w:val="24"/>
          <w:lang w:val="zh-TW"/>
          <w14:textFill>
            <w14:solidFill>
              <w14:schemeClr w14:val="tx1"/>
            </w14:solidFill>
          </w14:textFill>
        </w:rPr>
        <w:t>服务费的，即视为甲方已确认当次服务的内容、服务时间、服务成果等均符合协议约定及甲方的要求，且后续无权以任何理由要求乙方全部或者部分返还上述已验收合格的服务的对应款项；</w:t>
      </w:r>
      <w:r>
        <w:rPr>
          <w:rFonts w:hint="eastAsia" w:ascii="仿宋" w:hAnsi="仿宋" w:eastAsia="仿宋" w:cs="仿宋"/>
          <w:color w:val="000000" w:themeColor="text1"/>
          <w:sz w:val="24"/>
          <w:szCs w:val="24"/>
          <w:highlight w:val="none"/>
          <w:lang w:val="zh-TW"/>
          <w14:textFill>
            <w14:solidFill>
              <w14:schemeClr w14:val="tx1"/>
            </w14:solidFill>
          </w14:textFill>
        </w:rPr>
        <w:t>如涉及</w:t>
      </w:r>
      <w:r>
        <w:rPr>
          <w:rFonts w:hint="eastAsia" w:ascii="仿宋" w:hAnsi="仿宋" w:eastAsia="仿宋" w:cs="仿宋"/>
          <w:color w:val="000000" w:themeColor="text1"/>
          <w:sz w:val="24"/>
          <w:szCs w:val="24"/>
          <w:highlight w:val="none"/>
          <w:lang w:val="zh-TW" w:eastAsia="zh-CN"/>
          <w14:textFill>
            <w14:solidFill>
              <w14:schemeClr w14:val="tx1"/>
            </w14:solidFill>
          </w14:textFill>
        </w:rPr>
        <w:t>平台从业人员</w:t>
      </w:r>
      <w:r>
        <w:rPr>
          <w:rFonts w:hint="eastAsia" w:ascii="仿宋" w:hAnsi="仿宋" w:eastAsia="仿宋" w:cs="仿宋"/>
          <w:color w:val="000000" w:themeColor="text1"/>
          <w:sz w:val="24"/>
          <w:szCs w:val="24"/>
          <w:highlight w:val="none"/>
          <w:lang w:val="zh-TW"/>
          <w14:textFill>
            <w14:solidFill>
              <w14:schemeClr w14:val="tx1"/>
            </w14:solidFill>
          </w14:textFill>
        </w:rPr>
        <w:t>退还</w:t>
      </w:r>
      <w:r>
        <w:rPr>
          <w:rFonts w:hint="eastAsia" w:ascii="仿宋" w:hAnsi="仿宋" w:eastAsia="仿宋" w:cs="仿宋"/>
          <w:color w:val="000000" w:themeColor="text1"/>
          <w:sz w:val="24"/>
          <w:szCs w:val="24"/>
          <w:highlight w:val="none"/>
          <w:lang w:val="en-US" w:eastAsia="zh-CN"/>
          <w14:textFill>
            <w14:solidFill>
              <w14:schemeClr w14:val="tx1"/>
            </w14:solidFill>
          </w14:textFill>
        </w:rPr>
        <w:t>款项</w:t>
      </w:r>
      <w:r>
        <w:rPr>
          <w:rFonts w:hint="eastAsia" w:ascii="仿宋" w:hAnsi="仿宋" w:eastAsia="仿宋" w:cs="仿宋"/>
          <w:color w:val="000000" w:themeColor="text1"/>
          <w:sz w:val="24"/>
          <w:szCs w:val="24"/>
          <w:highlight w:val="none"/>
          <w:lang w:val="zh-TW"/>
          <w14:textFill>
            <w14:solidFill>
              <w14:schemeClr w14:val="tx1"/>
            </w14:solidFill>
          </w14:textFill>
        </w:rPr>
        <w:t>的，应由甲方自行与其协商解决，但需告知乙方</w:t>
      </w:r>
      <w:r>
        <w:rPr>
          <w:rFonts w:hint="eastAsia" w:ascii="仿宋" w:hAnsi="仿宋" w:eastAsia="仿宋" w:cs="仿宋"/>
          <w:color w:val="000000" w:themeColor="text1"/>
          <w:sz w:val="24"/>
          <w:szCs w:val="24"/>
          <w:highlight w:val="none"/>
          <w:lang w:val="en-US" w:eastAsia="zh-CN"/>
          <w14:textFill>
            <w14:solidFill>
              <w14:schemeClr w14:val="tx1"/>
            </w14:solidFill>
          </w14:textFill>
        </w:rPr>
        <w:t>并由乙方</w:t>
      </w:r>
      <w:r>
        <w:rPr>
          <w:rFonts w:hint="eastAsia" w:ascii="仿宋" w:hAnsi="仿宋" w:eastAsia="仿宋" w:cs="仿宋"/>
          <w:color w:val="000000" w:themeColor="text1"/>
          <w:sz w:val="24"/>
          <w:szCs w:val="24"/>
          <w:highlight w:val="none"/>
          <w:lang w:val="zh-TW"/>
          <w14:textFill>
            <w14:solidFill>
              <w14:schemeClr w14:val="tx1"/>
            </w14:solidFill>
          </w14:textFill>
        </w:rPr>
        <w:t>开出等额红冲发票；如在乙方与</w:t>
      </w:r>
      <w:r>
        <w:rPr>
          <w:rFonts w:hint="eastAsia" w:ascii="仿宋" w:hAnsi="仿宋" w:eastAsia="仿宋" w:cs="仿宋"/>
          <w:color w:val="000000" w:themeColor="text1"/>
          <w:sz w:val="24"/>
          <w:szCs w:val="24"/>
          <w:highlight w:val="none"/>
          <w:lang w:val="zh-TW" w:eastAsia="zh-CN"/>
          <w14:textFill>
            <w14:solidFill>
              <w14:schemeClr w14:val="tx1"/>
            </w14:solidFill>
          </w14:textFill>
        </w:rPr>
        <w:t>平台从业人员</w:t>
      </w:r>
      <w:r>
        <w:rPr>
          <w:rFonts w:hint="eastAsia" w:ascii="仿宋" w:hAnsi="仿宋" w:eastAsia="仿宋" w:cs="仿宋"/>
          <w:color w:val="000000" w:themeColor="text1"/>
          <w:sz w:val="24"/>
          <w:szCs w:val="24"/>
          <w:highlight w:val="none"/>
          <w:lang w:val="zh-TW"/>
          <w14:textFill>
            <w14:solidFill>
              <w14:schemeClr w14:val="tx1"/>
            </w14:solidFill>
          </w14:textFill>
        </w:rPr>
        <w:t>结算对应</w:t>
      </w:r>
      <w:r>
        <w:rPr>
          <w:rFonts w:hint="eastAsia" w:ascii="仿宋" w:hAnsi="仿宋" w:eastAsia="仿宋" w:cs="仿宋"/>
          <w:color w:val="000000" w:themeColor="text1"/>
          <w:sz w:val="24"/>
          <w:szCs w:val="24"/>
          <w:highlight w:val="none"/>
          <w:lang w:val="zh-TW" w:eastAsia="zh-CN"/>
          <w14:textFill>
            <w14:solidFill>
              <w14:schemeClr w14:val="tx1"/>
            </w14:solidFill>
          </w14:textFill>
        </w:rPr>
        <w:t>平台从业</w:t>
      </w:r>
      <w:r>
        <w:rPr>
          <w:rFonts w:hint="eastAsia" w:ascii="仿宋" w:hAnsi="仿宋" w:eastAsia="仿宋" w:cs="仿宋"/>
          <w:color w:val="000000" w:themeColor="text1"/>
          <w:sz w:val="24"/>
          <w:szCs w:val="24"/>
          <w:highlight w:val="none"/>
          <w:lang w:val="en-US" w:eastAsia="zh-CN"/>
          <w14:textFill>
            <w14:solidFill>
              <w14:schemeClr w14:val="tx1"/>
            </w14:solidFill>
          </w14:textFill>
        </w:rPr>
        <w:t>收入（税后）之</w:t>
      </w:r>
      <w:r>
        <w:rPr>
          <w:rFonts w:hint="eastAsia" w:ascii="仿宋" w:hAnsi="仿宋" w:eastAsia="仿宋" w:cs="仿宋"/>
          <w:color w:val="000000" w:themeColor="text1"/>
          <w:sz w:val="24"/>
          <w:szCs w:val="24"/>
          <w:highlight w:val="none"/>
          <w:lang w:val="zh-TW"/>
          <w14:textFill>
            <w14:solidFill>
              <w14:schemeClr w14:val="tx1"/>
            </w14:solidFill>
          </w14:textFill>
        </w:rPr>
        <w:t>后，甲方利用不当手段将资金回流且不与乙方就所涉金额及发票办理退款退票手续的，相关责任（包括但不限于虚开发票等刑事责任）应由甲</w:t>
      </w:r>
      <w:r>
        <w:rPr>
          <w:rFonts w:hint="eastAsia" w:ascii="仿宋" w:hAnsi="仿宋" w:eastAsia="仿宋" w:cs="仿宋"/>
          <w:color w:val="000000" w:themeColor="text1"/>
          <w:sz w:val="24"/>
          <w:szCs w:val="24"/>
          <w:lang w:val="zh-TW"/>
          <w14:textFill>
            <w14:solidFill>
              <w14:schemeClr w14:val="tx1"/>
            </w14:solidFill>
          </w14:textFill>
        </w:rPr>
        <w:t>方自行承担，如造成乙方损失的，甲方应予以赔偿</w:t>
      </w:r>
      <w:r>
        <w:rPr>
          <w:rFonts w:hint="eastAsia" w:ascii="仿宋" w:hAnsi="仿宋" w:eastAsia="仿宋" w:cs="仿宋"/>
          <w:color w:val="000000" w:themeColor="text1"/>
          <w:kern w:val="0"/>
          <w:sz w:val="24"/>
          <w:szCs w:val="24"/>
          <w:lang w:val="zh-TW"/>
          <w14:textFill>
            <w14:solidFill>
              <w14:schemeClr w14:val="tx1"/>
            </w14:solidFill>
          </w14:textFill>
        </w:rPr>
        <w:t>。</w:t>
      </w:r>
    </w:p>
    <w:p w14:paraId="5938A314">
      <w:pPr>
        <w:pStyle w:val="12"/>
        <w:spacing w:line="360" w:lineRule="auto"/>
        <w:ind w:firstLine="480" w:firstLineChars="200"/>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sz w:val="24"/>
          <w:szCs w:val="24"/>
        </w:rPr>
        <w:t>甲方可根据自身服务需求规范</w:t>
      </w:r>
      <w:r>
        <w:rPr>
          <w:rFonts w:hint="eastAsia" w:ascii="仿宋" w:hAnsi="仿宋" w:eastAsia="仿宋" w:cs="仿宋"/>
          <w:sz w:val="24"/>
          <w:szCs w:val="24"/>
          <w:lang w:eastAsia="zh-CN"/>
        </w:rPr>
        <w:t>平台从业人员</w:t>
      </w:r>
      <w:r>
        <w:rPr>
          <w:rFonts w:hint="eastAsia" w:ascii="仿宋" w:hAnsi="仿宋" w:eastAsia="仿宋" w:cs="仿宋"/>
          <w:sz w:val="24"/>
          <w:szCs w:val="24"/>
        </w:rPr>
        <w:t>的服务行为、发布业务规则，但不应要求其服从员工管理制度或按照员工管理等奖惩制度变相干预</w:t>
      </w:r>
      <w:r>
        <w:rPr>
          <w:rFonts w:hint="eastAsia" w:ascii="仿宋" w:hAnsi="仿宋" w:eastAsia="仿宋" w:cs="仿宋"/>
          <w:sz w:val="24"/>
          <w:szCs w:val="24"/>
          <w:lang w:eastAsia="zh-CN"/>
        </w:rPr>
        <w:t>平台从业人员</w:t>
      </w:r>
      <w:r>
        <w:rPr>
          <w:rFonts w:hint="eastAsia" w:ascii="仿宋" w:hAnsi="仿宋" w:eastAsia="仿宋" w:cs="仿宋"/>
          <w:sz w:val="24"/>
          <w:szCs w:val="24"/>
        </w:rPr>
        <w:t>的</w:t>
      </w:r>
      <w:r>
        <w:rPr>
          <w:rFonts w:hint="eastAsia" w:ascii="仿宋" w:hAnsi="仿宋" w:eastAsia="仿宋" w:cs="仿宋"/>
          <w:sz w:val="24"/>
          <w:szCs w:val="24"/>
          <w:lang w:val="en-US" w:eastAsia="zh-CN"/>
        </w:rPr>
        <w:t>平台从业收入（税前）</w:t>
      </w:r>
      <w:r>
        <w:rPr>
          <w:rFonts w:hint="eastAsia" w:ascii="仿宋" w:hAnsi="仿宋" w:eastAsia="仿宋" w:cs="仿宋"/>
          <w:sz w:val="24"/>
          <w:szCs w:val="24"/>
        </w:rPr>
        <w:t>，否则由此导致</w:t>
      </w:r>
      <w:r>
        <w:rPr>
          <w:rFonts w:hint="eastAsia" w:ascii="仿宋" w:hAnsi="仿宋" w:eastAsia="仿宋" w:cs="仿宋"/>
          <w:sz w:val="24"/>
          <w:szCs w:val="24"/>
          <w:lang w:eastAsia="zh-CN"/>
        </w:rPr>
        <w:t>平台从业人员</w:t>
      </w:r>
      <w:r>
        <w:rPr>
          <w:rFonts w:hint="eastAsia" w:ascii="仿宋" w:hAnsi="仿宋" w:eastAsia="仿宋" w:cs="仿宋"/>
          <w:sz w:val="24"/>
          <w:szCs w:val="24"/>
        </w:rPr>
        <w:t>主张相关权利的，甲方自行承担全部法律责任。</w:t>
      </w:r>
    </w:p>
    <w:p w14:paraId="45457D29">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5</w:t>
      </w:r>
      <w:r>
        <w:rPr>
          <w:rFonts w:hint="eastAsia" w:ascii="仿宋" w:hAnsi="仿宋" w:eastAsia="仿宋" w:cs="仿宋"/>
          <w:color w:val="000000" w:themeColor="text1"/>
          <w:kern w:val="0"/>
          <w:sz w:val="24"/>
          <w:szCs w:val="24"/>
          <w:lang w:val="zh-TW"/>
          <w14:textFill>
            <w14:solidFill>
              <w14:schemeClr w14:val="tx1"/>
            </w14:solidFill>
          </w14:textFill>
        </w:rPr>
        <w:t>甲方保证为</w:t>
      </w:r>
      <w:r>
        <w:rPr>
          <w:rFonts w:hint="eastAsia" w:ascii="仿宋" w:hAnsi="仿宋" w:eastAsia="仿宋" w:cs="仿宋"/>
          <w:color w:val="000000" w:themeColor="text1"/>
          <w:kern w:val="0"/>
          <w:sz w:val="24"/>
          <w:szCs w:val="24"/>
          <w14:textFill>
            <w14:solidFill>
              <w14:schemeClr w14:val="tx1"/>
            </w14:solidFill>
          </w14:textFill>
        </w:rPr>
        <w:t>乙方</w:t>
      </w:r>
      <w:r>
        <w:rPr>
          <w:rFonts w:hint="eastAsia" w:ascii="仿宋" w:hAnsi="仿宋" w:eastAsia="仿宋" w:cs="仿宋"/>
          <w:color w:val="000000" w:themeColor="text1"/>
          <w:kern w:val="0"/>
          <w:sz w:val="24"/>
          <w:szCs w:val="24"/>
          <w:lang w:val="zh-TW"/>
          <w14:textFill>
            <w14:solidFill>
              <w14:schemeClr w14:val="tx1"/>
            </w14:solidFill>
          </w14:textFill>
        </w:rPr>
        <w:t>安排的服务内容不违反法律、无伤公序良俗、无损</w:t>
      </w:r>
      <w:r>
        <w:rPr>
          <w:rFonts w:hint="eastAsia" w:ascii="仿宋" w:hAnsi="仿宋" w:eastAsia="仿宋" w:cs="仿宋"/>
          <w:color w:val="000000" w:themeColor="text1"/>
          <w:kern w:val="0"/>
          <w:sz w:val="24"/>
          <w:szCs w:val="24"/>
          <w14:textFill>
            <w14:solidFill>
              <w14:schemeClr w14:val="tx1"/>
            </w14:solidFill>
          </w14:textFill>
        </w:rPr>
        <w:t>乙方筛选的</w:t>
      </w:r>
      <w:r>
        <w:rPr>
          <w:rFonts w:hint="eastAsia" w:ascii="仿宋" w:hAnsi="仿宋" w:eastAsia="仿宋" w:cs="仿宋"/>
          <w:color w:val="000000" w:themeColor="text1"/>
          <w:kern w:val="0"/>
          <w:sz w:val="24"/>
          <w:szCs w:val="24"/>
          <w:lang w:val="zh-TW"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的</w:t>
      </w:r>
      <w:r>
        <w:rPr>
          <w:rFonts w:hint="eastAsia" w:ascii="仿宋" w:hAnsi="仿宋" w:eastAsia="仿宋" w:cs="仿宋"/>
          <w:sz w:val="24"/>
          <w:szCs w:val="24"/>
          <w:lang w:val="zh-TW"/>
        </w:rPr>
        <w:t>身心健康与安全，充分保障</w:t>
      </w:r>
      <w:r>
        <w:rPr>
          <w:rFonts w:hint="eastAsia" w:ascii="仿宋" w:hAnsi="仿宋" w:eastAsia="仿宋" w:cs="仿宋"/>
          <w:sz w:val="24"/>
          <w:szCs w:val="24"/>
          <w:lang w:val="zh-TW" w:eastAsia="zh-CN"/>
        </w:rPr>
        <w:t>平台从业人员</w:t>
      </w:r>
      <w:r>
        <w:rPr>
          <w:rFonts w:hint="eastAsia" w:ascii="仿宋" w:hAnsi="仿宋" w:eastAsia="仿宋" w:cs="仿宋"/>
          <w:sz w:val="24"/>
          <w:szCs w:val="24"/>
          <w:lang w:val="zh-TW"/>
        </w:rPr>
        <w:t>及乙方各项权益的有效实现。甲方向乙方发布的任务，应是甲方经营范围内的服务，不包含需具备专业资质或行政许可方能提供的服务，否则由此产生的法律后果由甲方自行承担解决，并按照违约责任条款赔偿由此给乙方造成的损失。</w:t>
      </w:r>
    </w:p>
    <w:p w14:paraId="0CF19537">
      <w:pPr>
        <w:pStyle w:val="12"/>
        <w:spacing w:line="360" w:lineRule="auto"/>
        <w:ind w:firstLine="480" w:firstLineChars="200"/>
        <w:rPr>
          <w:rFonts w:hint="eastAsia" w:ascii="仿宋" w:hAnsi="仿宋" w:eastAsia="仿宋" w:cs="仿宋"/>
          <w:color w:val="000000" w:themeColor="text1"/>
          <w:sz w:val="24"/>
          <w:szCs w:val="24"/>
          <w:highlight w:val="yellow"/>
          <w14:textFill>
            <w14:solidFill>
              <w14:schemeClr w14:val="tx1"/>
            </w14:solidFill>
          </w14:textFill>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甲方理解并同意乙方不定期对与本协议相关的业务运营、合法合规情况进行检查。甲方同意届时接受并配合乙方进行业务查询、通过调单核查单笔交易详情等工作。</w:t>
      </w:r>
    </w:p>
    <w:p w14:paraId="37CE4591">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7</w:t>
      </w:r>
      <w:r>
        <w:rPr>
          <w:rFonts w:hint="eastAsia" w:ascii="仿宋" w:hAnsi="仿宋" w:eastAsia="仿宋" w:cs="仿宋"/>
          <w:sz w:val="24"/>
          <w:szCs w:val="24"/>
        </w:rPr>
        <w:t>甲方不得从事违反法律及行政法规等行为（包括但不限于涉嫌洗钱、偷税、漏税、逃税）或/及其他不当使用乙方服务的行为（包括但不限于甲方安排</w:t>
      </w:r>
      <w:r>
        <w:rPr>
          <w:rFonts w:hint="eastAsia" w:ascii="仿宋" w:hAnsi="仿宋" w:eastAsia="仿宋" w:cs="仿宋"/>
          <w:sz w:val="24"/>
          <w:szCs w:val="24"/>
          <w:lang w:eastAsia="zh-CN"/>
        </w:rPr>
        <w:t>平台从业人员</w:t>
      </w:r>
      <w:r>
        <w:rPr>
          <w:rFonts w:hint="eastAsia" w:ascii="仿宋" w:hAnsi="仿宋" w:eastAsia="仿宋" w:cs="仿宋"/>
          <w:sz w:val="24"/>
          <w:szCs w:val="24"/>
        </w:rPr>
        <w:t>从事活动的特点、性质不符合乙方服务范围的情形），相关国家机关介入调查时，甲方及有关人员须应要求予以协助并如实反映情况，不得阻挠、拒绝调查。</w:t>
      </w:r>
    </w:p>
    <w:p w14:paraId="0B167287">
      <w:pPr>
        <w:pStyle w:val="12"/>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bookmarkStart w:id="2" w:name="_Hlk510086867"/>
      <w:bookmarkStart w:id="3" w:name="_Hlk510465229"/>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甲方知晓并确认乙方向甲方筛选的</w:t>
      </w:r>
      <w:r>
        <w:rPr>
          <w:rFonts w:hint="eastAsia" w:ascii="仿宋" w:hAnsi="仿宋" w:eastAsia="仿宋" w:cs="仿宋"/>
          <w:color w:val="000000" w:themeColor="text1"/>
          <w:kern w:val="0"/>
          <w:sz w:val="24"/>
          <w:szCs w:val="24"/>
          <w:lang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仅限于</w:t>
      </w:r>
      <w:r>
        <w:rPr>
          <w:rFonts w:hint="eastAsia" w:ascii="仿宋" w:hAnsi="仿宋" w:eastAsia="仿宋" w:cs="仿宋"/>
          <w:color w:val="000000" w:themeColor="text1"/>
          <w:kern w:val="0"/>
          <w:sz w:val="24"/>
          <w:szCs w:val="24"/>
          <w:lang w:val="zh-TW"/>
          <w14:textFill>
            <w14:solidFill>
              <w14:schemeClr w14:val="tx1"/>
            </w14:solidFill>
          </w14:textFill>
        </w:rPr>
        <w:t>从事</w:t>
      </w:r>
      <w:r>
        <w:rPr>
          <w:rFonts w:hint="eastAsia" w:ascii="仿宋" w:hAnsi="仿宋" w:eastAsia="仿宋" w:cs="仿宋"/>
          <w:color w:val="000000" w:themeColor="text1"/>
          <w:kern w:val="0"/>
          <w:sz w:val="24"/>
          <w:szCs w:val="24"/>
          <w14:textFill>
            <w14:solidFill>
              <w14:schemeClr w14:val="tx1"/>
            </w14:solidFill>
          </w14:textFill>
        </w:rPr>
        <w:t>合法合规</w:t>
      </w:r>
      <w:r>
        <w:rPr>
          <w:rFonts w:hint="default" w:ascii="仿宋" w:hAnsi="仿宋" w:eastAsia="仿宋" w:cs="仿宋"/>
          <w:color w:val="000000" w:themeColor="text1"/>
          <w:kern w:val="0"/>
          <w:sz w:val="24"/>
          <w:szCs w:val="24"/>
          <w:highlight w:val="none"/>
          <w:lang w:val="en-US"/>
          <w14:textFill>
            <w14:solidFill>
              <w14:schemeClr w14:val="tx1"/>
            </w14:solidFill>
          </w14:textFill>
        </w:rPr>
        <w:t>生产经营</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活动</w:t>
      </w:r>
      <w:r>
        <w:rPr>
          <w:rFonts w:hint="eastAsia" w:ascii="仿宋" w:hAnsi="仿宋" w:eastAsia="仿宋" w:cs="仿宋"/>
          <w:color w:val="000000" w:themeColor="text1"/>
          <w:kern w:val="0"/>
          <w:sz w:val="24"/>
          <w:szCs w:val="24"/>
          <w:highlight w:val="none"/>
          <w14:textFill>
            <w14:solidFill>
              <w14:schemeClr w14:val="tx1"/>
            </w14:solidFill>
          </w14:textFill>
        </w:rPr>
        <w:t>的个人，下列人员不属于</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平台从业人员</w:t>
      </w:r>
      <w:r>
        <w:rPr>
          <w:rFonts w:hint="eastAsia" w:ascii="仿宋" w:hAnsi="仿宋" w:eastAsia="仿宋" w:cs="仿宋"/>
          <w:color w:val="000000" w:themeColor="text1"/>
          <w:kern w:val="0"/>
          <w:sz w:val="24"/>
          <w:szCs w:val="24"/>
          <w:highlight w:val="none"/>
          <w14:textFill>
            <w14:solidFill>
              <w14:schemeClr w14:val="tx1"/>
            </w14:solidFill>
          </w14:textFill>
        </w:rPr>
        <w:t>范畴</w:t>
      </w:r>
      <w:r>
        <w:rPr>
          <w:rFonts w:hint="eastAsia" w:ascii="仿宋" w:hAnsi="仿宋" w:eastAsia="仿宋" w:cs="仿宋"/>
          <w:color w:val="000000" w:themeColor="text1"/>
          <w:kern w:val="0"/>
          <w:sz w:val="24"/>
          <w:szCs w:val="24"/>
          <w:highlight w:val="none"/>
          <w:lang w:eastAsia="zh-CN"/>
          <w14:textFill>
            <w14:solidFill>
              <w14:schemeClr w14:val="tx1"/>
            </w14:solidFill>
          </w14:textFill>
        </w:rPr>
        <w:t>，甲方不得要求乙方为以下范围内人员提供本协议约定的服务</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9AD1AC1">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.1与甲方（含关联方）具有劳动/劳务</w:t>
      </w:r>
      <w:r>
        <w:rPr>
          <w:rFonts w:hint="eastAsia" w:ascii="仿宋" w:hAnsi="仿宋" w:eastAsia="仿宋" w:cs="仿宋"/>
          <w:color w:val="000000" w:themeColor="text1"/>
          <w:kern w:val="0"/>
          <w:sz w:val="24"/>
          <w:szCs w:val="24"/>
          <w:lang w:eastAsia="zh-CN"/>
          <w14:textFill>
            <w14:solidFill>
              <w14:schemeClr w14:val="tx1"/>
            </w14:solidFill>
          </w14:textFill>
        </w:rPr>
        <w:t>协议</w:t>
      </w:r>
      <w:r>
        <w:rPr>
          <w:rFonts w:hint="eastAsia" w:ascii="仿宋" w:hAnsi="仿宋" w:eastAsia="仿宋" w:cs="仿宋"/>
          <w:color w:val="000000" w:themeColor="text1"/>
          <w:kern w:val="0"/>
          <w:sz w:val="24"/>
          <w:szCs w:val="24"/>
          <w:lang w:val="en-US" w:eastAsia="zh-CN"/>
          <w14:textFill>
            <w14:solidFill>
              <w14:schemeClr w14:val="tx1"/>
            </w14:solidFill>
          </w14:textFill>
        </w:rPr>
        <w:t>/劳务派遣</w:t>
      </w:r>
      <w:r>
        <w:rPr>
          <w:rFonts w:hint="eastAsia" w:ascii="仿宋" w:hAnsi="仿宋" w:eastAsia="仿宋" w:cs="仿宋"/>
          <w:color w:val="000000" w:themeColor="text1"/>
          <w:kern w:val="0"/>
          <w:sz w:val="24"/>
          <w:szCs w:val="24"/>
          <w14:textFill>
            <w14:solidFill>
              <w14:schemeClr w14:val="tx1"/>
            </w14:solidFill>
          </w14:textFill>
        </w:rPr>
        <w:t>关系或其他类似的劳动人事法律关系的人员；</w:t>
      </w:r>
    </w:p>
    <w:p w14:paraId="4C3C032B">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14:textFill>
            <w14:solidFill>
              <w14:schemeClr w14:val="tx1"/>
            </w14:solidFill>
          </w14:textFill>
        </w:rPr>
        <w:t>2</w:t>
      </w:r>
      <w:r>
        <w:rPr>
          <w:rFonts w:hint="eastAsia" w:ascii="仿宋" w:hAnsi="仿宋" w:eastAsia="仿宋" w:cs="仿宋"/>
          <w:color w:val="000000" w:themeColor="text1"/>
          <w:kern w:val="0"/>
          <w:sz w:val="24"/>
          <w:szCs w:val="24"/>
          <w14:textFill>
            <w14:solidFill>
              <w14:schemeClr w14:val="tx1"/>
            </w14:solidFill>
          </w14:textFill>
        </w:rPr>
        <w:t>甲方（含关联方）的</w:t>
      </w:r>
      <w:bookmarkStart w:id="4" w:name="_Hlk510465514"/>
      <w:r>
        <w:rPr>
          <w:rFonts w:hint="eastAsia" w:ascii="仿宋" w:hAnsi="仿宋" w:eastAsia="仿宋" w:cs="仿宋"/>
          <w:color w:val="000000" w:themeColor="text1"/>
          <w:kern w:val="0"/>
          <w:sz w:val="24"/>
          <w:szCs w:val="24"/>
          <w14:textFill>
            <w14:solidFill>
              <w14:schemeClr w14:val="tx1"/>
            </w14:solidFill>
          </w14:textFill>
        </w:rPr>
        <w:t>法定代表人、股东、董事、监事</w:t>
      </w:r>
      <w:bookmarkEnd w:id="4"/>
      <w:r>
        <w:rPr>
          <w:rFonts w:hint="eastAsia" w:ascii="仿宋" w:hAnsi="仿宋" w:eastAsia="仿宋" w:cs="仿宋"/>
          <w:color w:val="000000" w:themeColor="text1"/>
          <w:kern w:val="0"/>
          <w:sz w:val="24"/>
          <w:szCs w:val="24"/>
          <w:lang w:val="en-US" w:eastAsia="zh-CN"/>
          <w14:textFill>
            <w14:solidFill>
              <w14:schemeClr w14:val="tx1"/>
            </w14:solidFill>
          </w14:textFill>
        </w:rPr>
        <w:t>、高级管理人员</w:t>
      </w:r>
      <w:r>
        <w:rPr>
          <w:rFonts w:hint="eastAsia" w:ascii="仿宋" w:hAnsi="仿宋" w:eastAsia="仿宋" w:cs="仿宋"/>
          <w:color w:val="000000" w:themeColor="text1"/>
          <w:kern w:val="0"/>
          <w:sz w:val="24"/>
          <w:szCs w:val="24"/>
          <w14:textFill>
            <w14:solidFill>
              <w14:schemeClr w14:val="tx1"/>
            </w14:solidFill>
          </w14:textFill>
        </w:rPr>
        <w:t>；</w:t>
      </w:r>
    </w:p>
    <w:bookmarkEnd w:id="2"/>
    <w:bookmarkEnd w:id="3"/>
    <w:p w14:paraId="75F950BD">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4.8.3军人、公职人员等国家法律法规和纪律规定禁止从事兼职或经商的人员；</w:t>
      </w:r>
    </w:p>
    <w:p w14:paraId="2F07E5E2">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 xml:space="preserve">4.8.4 </w:t>
      </w:r>
      <w:r>
        <w:rPr>
          <w:rFonts w:hint="eastAsia" w:ascii="仿宋" w:hAnsi="仿宋" w:eastAsia="仿宋" w:cs="仿宋"/>
          <w:color w:val="000000" w:themeColor="text1"/>
          <w:kern w:val="0"/>
          <w:sz w:val="24"/>
          <w:szCs w:val="24"/>
          <w:highlight w:val="none"/>
          <w14:textFill>
            <w14:solidFill>
              <w14:schemeClr w14:val="tx1"/>
            </w14:solidFill>
          </w14:textFill>
        </w:rPr>
        <w:t>其他</w:t>
      </w:r>
      <w:r>
        <w:rPr>
          <w:rFonts w:hint="eastAsia" w:ascii="仿宋" w:hAnsi="仿宋" w:eastAsia="仿宋" w:cs="仿宋"/>
          <w:color w:val="000000" w:themeColor="text1"/>
          <w:kern w:val="0"/>
          <w:sz w:val="24"/>
          <w:szCs w:val="24"/>
          <w:highlight w:val="none"/>
          <w:lang w:val="en-US"/>
          <w14:textFill>
            <w14:solidFill>
              <w14:schemeClr w14:val="tx1"/>
            </w14:solidFill>
          </w14:textFill>
        </w:rPr>
        <w:t>不适用于</w:t>
      </w:r>
      <w:r>
        <w:rPr>
          <w:rFonts w:hint="eastAsia" w:ascii="仿宋" w:hAnsi="仿宋" w:eastAsia="仿宋" w:cs="仿宋"/>
          <w:color w:val="000000" w:themeColor="text1"/>
          <w:kern w:val="0"/>
          <w:sz w:val="24"/>
          <w:szCs w:val="24"/>
          <w:highlight w:val="none"/>
          <w14:textFill>
            <w14:solidFill>
              <w14:schemeClr w14:val="tx1"/>
            </w14:solidFill>
          </w14:textFill>
        </w:rPr>
        <w:t>乙方</w:t>
      </w:r>
      <w:r>
        <w:rPr>
          <w:rFonts w:hint="eastAsia" w:ascii="仿宋" w:hAnsi="仿宋" w:eastAsia="仿宋" w:cs="仿宋"/>
          <w:color w:val="000000" w:themeColor="text1"/>
          <w:kern w:val="0"/>
          <w:sz w:val="24"/>
          <w:szCs w:val="24"/>
          <w:highlight w:val="none"/>
          <w:lang w:val="en-US"/>
          <w14:textFill>
            <w14:solidFill>
              <w14:schemeClr w14:val="tx1"/>
            </w14:solidFill>
          </w14:textFill>
        </w:rPr>
        <w:t>服务范围的人员</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79523224">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4.9平台从业人员在提供服务过程中，甲方有义务提供必要的安全保障。甲方因未履行投保人身意外险义务，或保险金不足以赔偿</w:t>
      </w:r>
      <w:r>
        <w:rPr>
          <w:rFonts w:hint="eastAsia" w:ascii="仿宋" w:hAnsi="仿宋" w:eastAsia="仿宋" w:cs="仿宋"/>
          <w:color w:val="auto"/>
          <w:kern w:val="0"/>
          <w:sz w:val="24"/>
          <w:szCs w:val="24"/>
          <w:lang w:eastAsia="zh-CN"/>
        </w:rPr>
        <w:t>平台从业人员</w:t>
      </w:r>
      <w:r>
        <w:rPr>
          <w:rFonts w:hint="eastAsia" w:ascii="仿宋" w:hAnsi="仿宋" w:eastAsia="仿宋" w:cs="仿宋"/>
          <w:color w:val="000000" w:themeColor="text1"/>
          <w:kern w:val="0"/>
          <w:sz w:val="24"/>
          <w:szCs w:val="24"/>
          <w:lang w:val="en-US" w:eastAsia="zh-CN"/>
          <w14:textFill>
            <w14:solidFill>
              <w14:schemeClr w14:val="tx1"/>
            </w14:solidFill>
          </w14:textFill>
        </w:rPr>
        <w:t>所受人</w:t>
      </w:r>
      <w:bookmarkStart w:id="13" w:name="_GoBack"/>
      <w:bookmarkEnd w:id="13"/>
      <w:r>
        <w:rPr>
          <w:rFonts w:hint="eastAsia" w:ascii="仿宋" w:hAnsi="仿宋" w:eastAsia="仿宋" w:cs="仿宋"/>
          <w:color w:val="000000" w:themeColor="text1"/>
          <w:kern w:val="0"/>
          <w:sz w:val="24"/>
          <w:szCs w:val="24"/>
          <w:lang w:val="en-US" w:eastAsia="zh-CN"/>
          <w14:textFill>
            <w14:solidFill>
              <w14:schemeClr w14:val="tx1"/>
            </w14:solidFill>
          </w14:textFill>
        </w:rPr>
        <w:t>身损害的，由甲方承担赔偿责任。乙方因此承担了赔偿责任的，有权向甲方追偿。</w:t>
      </w:r>
    </w:p>
    <w:p w14:paraId="7D0BB98D">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auto"/>
          <w:kern w:val="0"/>
          <w:sz w:val="24"/>
          <w:szCs w:val="24"/>
          <w:highlight w:val="none"/>
          <w:lang w:val="en-US" w:eastAsia="zh-CN"/>
        </w:rPr>
        <w:t>4.10</w:t>
      </w:r>
      <w:r>
        <w:rPr>
          <w:rFonts w:hint="eastAsia" w:ascii="仿宋" w:hAnsi="仿宋" w:eastAsia="仿宋" w:cs="仿宋"/>
          <w:color w:val="auto"/>
          <w:kern w:val="0"/>
          <w:sz w:val="24"/>
          <w:szCs w:val="24"/>
          <w:highlight w:val="none"/>
        </w:rPr>
        <w:t>甲方</w:t>
      </w:r>
      <w:r>
        <w:rPr>
          <w:rFonts w:hint="eastAsia" w:ascii="仿宋" w:hAnsi="仿宋" w:eastAsia="仿宋" w:cs="仿宋"/>
          <w:color w:val="auto"/>
          <w:kern w:val="0"/>
          <w:sz w:val="24"/>
          <w:szCs w:val="24"/>
          <w:highlight w:val="none"/>
          <w:lang w:val="en-US" w:eastAsia="zh-CN"/>
        </w:rPr>
        <w:t>应保证</w:t>
      </w:r>
      <w:r>
        <w:rPr>
          <w:rFonts w:hint="eastAsia" w:ascii="仿宋" w:hAnsi="仿宋" w:eastAsia="仿宋" w:cs="仿宋"/>
          <w:color w:val="auto"/>
          <w:kern w:val="0"/>
          <w:sz w:val="24"/>
          <w:szCs w:val="24"/>
          <w:highlight w:val="none"/>
        </w:rPr>
        <w:t>对其提供的所有结算数据的真实性、合法性、准确性负责。因甲方提供数据错误、虚假或违法，导致乙方遭受税务机关处罚、被认定为虚开发票或产生其他损失的，甲方应赔偿乙方的一切损失（包括但不限于税款、滞纳金、罚款、律师费、诉讼费等）。</w:t>
      </w:r>
    </w:p>
    <w:p w14:paraId="4CE9D5B2">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4.11甲方应限于自身使用乙方提供的服务，不得将乙方提供的相关服务以任何方式转服务(转售或者二次销售)于第三方，否则乙方有权视情况暂停或终止服务，经书面通知后解除本协议。</w:t>
      </w:r>
    </w:p>
    <w:p w14:paraId="1734FE8C">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4.12乙方为甲方在平台开设业务账号后，甲方应指定并授权专人担任业务账号管理员。业务账号管理员有权管理、维护及使用甲方业务账号，且有权为甲方的其他人员开通登录人账号并配置登录人账号权限。业务账号管理员及登录人的具体信息以甲方盖章确认的</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客户信息登记表</w:t>
      </w:r>
      <w:r>
        <w:rPr>
          <w:rFonts w:hint="eastAsia" w:ascii="仿宋" w:hAnsi="仿宋" w:eastAsia="仿宋" w:cs="仿宋"/>
          <w:color w:val="auto"/>
          <w:kern w:val="0"/>
          <w:sz w:val="24"/>
          <w:szCs w:val="24"/>
          <w:highlight w:val="none"/>
        </w:rPr>
        <w:t>》</w:t>
      </w:r>
      <w:r>
        <w:rPr>
          <w:rFonts w:hint="eastAsia" w:ascii="仿宋" w:hAnsi="仿宋" w:eastAsia="仿宋" w:cs="仿宋"/>
          <w:color w:val="000000" w:themeColor="text1"/>
          <w:kern w:val="0"/>
          <w:sz w:val="24"/>
          <w:szCs w:val="24"/>
          <w:lang w:val="en-US" w:eastAsia="zh-CN"/>
          <w14:textFill>
            <w14:solidFill>
              <w14:schemeClr w14:val="tx1"/>
            </w14:solidFill>
          </w14:textFill>
        </w:rPr>
        <w:t>为准。甲方知晓并认可，甲方选择的业务账号管理员及登录人为甲方的授权代表，其在平台上完成的操作与行为均为甲方的真实意思表示，甲方对于通过甲方业务账号、登录人账号和相关密码在平台上的操作行为承担全部责任。甲方、企业端管理员及登录人均应遵守平台的相关规范，合法使用企业端业务账号。</w:t>
      </w:r>
    </w:p>
    <w:p w14:paraId="7B75737D">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五</w:t>
      </w:r>
      <w:r>
        <w:rPr>
          <w:rFonts w:hint="eastAsia" w:ascii="仿宋" w:hAnsi="仿宋" w:eastAsia="仿宋" w:cs="仿宋"/>
          <w:b/>
          <w:bCs/>
          <w:color w:val="000000" w:themeColor="text1"/>
          <w:kern w:val="0"/>
          <w:sz w:val="24"/>
          <w:szCs w:val="24"/>
          <w:lang w:val="zh-TW"/>
          <w14:textFill>
            <w14:solidFill>
              <w14:schemeClr w14:val="tx1"/>
            </w14:solidFill>
          </w14:textFill>
        </w:rPr>
        <w:t>条乙方的权利与义务</w:t>
      </w:r>
    </w:p>
    <w:p w14:paraId="371EF928">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w:t>
      </w:r>
      <w:r>
        <w:rPr>
          <w:rFonts w:hint="eastAsia" w:ascii="仿宋" w:hAnsi="仿宋" w:eastAsia="仿宋" w:cs="仿宋"/>
          <w:color w:val="000000" w:themeColor="text1"/>
          <w:kern w:val="0"/>
          <w:sz w:val="24"/>
          <w:szCs w:val="24"/>
          <w14:textFill>
            <w14:solidFill>
              <w14:schemeClr w14:val="tx1"/>
            </w14:solidFill>
          </w14:textFill>
        </w:rPr>
        <w:t>.1乙方承诺其具有法律法规要求的资格及能力履行本协议约定的内容，并有能力承接甲方的业务需求，向甲方提供本协议约定的服务。</w:t>
      </w:r>
    </w:p>
    <w:p w14:paraId="6F582C67">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5.2乙方就本协议项下提供的服务有权向甲方收取相应的业务服务费。乙方应当按照有关税收政策规定及乙方主管税务机关的要求，向甲方提供真实合法的业务服务费发票。</w:t>
      </w:r>
    </w:p>
    <w:p w14:paraId="5EC5C0EE">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5.3</w:t>
      </w:r>
      <w:r>
        <w:rPr>
          <w:rFonts w:hint="eastAsia" w:ascii="仿宋" w:hAnsi="仿宋" w:eastAsia="仿宋" w:cs="仿宋"/>
          <w:color w:val="000000" w:themeColor="text1"/>
          <w:kern w:val="0"/>
          <w:sz w:val="24"/>
          <w:szCs w:val="24"/>
          <w14:textFill>
            <w14:solidFill>
              <w14:schemeClr w14:val="tx1"/>
            </w14:solidFill>
          </w14:textFill>
        </w:rPr>
        <w:t>乙方可将甲方所需求的服务内容合理分包给</w:t>
      </w:r>
      <w:r>
        <w:rPr>
          <w:rFonts w:hint="eastAsia" w:ascii="仿宋" w:hAnsi="仿宋" w:eastAsia="仿宋" w:cs="仿宋"/>
          <w:color w:val="000000" w:themeColor="text1"/>
          <w:kern w:val="0"/>
          <w:sz w:val="24"/>
          <w:szCs w:val="24"/>
          <w:lang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，并对</w:t>
      </w:r>
      <w:r>
        <w:rPr>
          <w:rFonts w:hint="eastAsia" w:ascii="仿宋" w:hAnsi="仿宋" w:eastAsia="仿宋" w:cs="仿宋"/>
          <w:color w:val="000000" w:themeColor="text1"/>
          <w:kern w:val="0"/>
          <w:sz w:val="24"/>
          <w:szCs w:val="24"/>
          <w:lang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提供的资料进行审查，如</w:t>
      </w:r>
      <w:r>
        <w:rPr>
          <w:rFonts w:hint="eastAsia" w:ascii="仿宋" w:hAnsi="仿宋" w:eastAsia="仿宋" w:cs="仿宋"/>
          <w:color w:val="000000" w:themeColor="text1"/>
          <w:kern w:val="0"/>
          <w:sz w:val="24"/>
          <w:szCs w:val="24"/>
          <w:lang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相关资料由甲方提供，甲方应确保提供的信息准确、完整，并保证其真实性、合法性，否则由此造成的损失由甲方自行承担</w:t>
      </w:r>
      <w:r>
        <w:rPr>
          <w:rFonts w:hint="eastAsia" w:ascii="仿宋" w:hAnsi="仿宋" w:eastAsia="仿宋" w:cs="仿宋"/>
          <w:color w:val="000000" w:themeColor="text1"/>
          <w:kern w:val="0"/>
          <w:sz w:val="24"/>
          <w:szCs w:val="24"/>
          <w:lang w:eastAsia="zh-CN"/>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且需赔偿因此给乙方造成的损失</w:t>
      </w:r>
      <w:r>
        <w:rPr>
          <w:rFonts w:hint="eastAsia" w:ascii="仿宋" w:hAnsi="仿宋" w:eastAsia="仿宋" w:cs="仿宋"/>
          <w:color w:val="000000" w:themeColor="text1"/>
          <w:kern w:val="0"/>
          <w:sz w:val="24"/>
          <w:szCs w:val="24"/>
          <w14:textFill>
            <w14:solidFill>
              <w14:schemeClr w14:val="tx1"/>
            </w14:solidFill>
          </w14:textFill>
        </w:rPr>
        <w:t>。</w:t>
      </w:r>
    </w:p>
    <w:p w14:paraId="0CFAABDF">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5.4乙方应及时将甲方的服务规则通过邮件、短信等便捷方式通知平台从业人员，敦促其严格履行。鉴于平台从业人员以独立民事主体身份自愿承接乙方所分包的业务并提供服务，乙方不就平台从业人员所提供服务的质量以及服务过程中造成自身或第三人损害所引起的纠纷及其是否符合甲方服务规则承担任何责任，如发生争议，乙方应协助甲方与平台从业人员协商解决。</w:t>
      </w:r>
    </w:p>
    <w:p w14:paraId="4E9A5715">
      <w:pPr>
        <w:spacing w:line="360" w:lineRule="auto"/>
        <w:ind w:firstLine="480" w:firstLineChars="200"/>
        <w:jc w:val="both"/>
        <w:rPr>
          <w:rFonts w:hint="eastAsia" w:ascii="仿宋" w:hAnsi="仿宋" w:eastAsia="仿宋" w:cs="仿宋"/>
          <w:color w:val="000000" w:themeColor="text1"/>
          <w:sz w:val="24"/>
          <w:szCs w:val="24"/>
          <w:u w:color="000000"/>
          <w:lang w:val="zh-TW"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5.5</w:t>
      </w:r>
      <w:r>
        <w:rPr>
          <w:rFonts w:hint="eastAsia" w:ascii="仿宋" w:hAnsi="仿宋" w:eastAsia="仿宋" w:cs="仿宋"/>
          <w:color w:val="000000" w:themeColor="text1"/>
          <w:sz w:val="24"/>
          <w:szCs w:val="24"/>
          <w:u w:color="000000"/>
          <w:lang w:val="zh-TW" w:eastAsia="zh-CN"/>
          <w14:textFill>
            <w14:solidFill>
              <w14:schemeClr w14:val="tx1"/>
            </w14:solidFill>
          </w14:textFill>
        </w:rPr>
        <w:t>乙方保留对可疑交易、虚假交易、非法交易、高风险交易或为他人虚假交易提供服务、帮助或便利行为的独立判断和确定，并按以下情况进行处理：</w:t>
      </w:r>
    </w:p>
    <w:p w14:paraId="0D494967">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u w:color="000000"/>
          <w:lang w:val="en-US" w:eastAsia="zh-CN"/>
          <w14:textFill>
            <w14:solidFill>
              <w14:schemeClr w14:val="tx1"/>
            </w14:solidFill>
          </w14:textFill>
        </w:rPr>
        <w:t>5.5.1</w:t>
      </w:r>
      <w:r>
        <w:rPr>
          <w:rFonts w:hint="eastAsia" w:ascii="仿宋" w:hAnsi="仿宋" w:eastAsia="仿宋" w:cs="仿宋"/>
          <w:color w:val="000000" w:themeColor="text1"/>
          <w:sz w:val="24"/>
          <w:szCs w:val="24"/>
          <w:u w:color="000000"/>
          <w:lang w:val="zh-TW" w:eastAsia="zh-CN"/>
          <w14:textFill>
            <w14:solidFill>
              <w14:schemeClr w14:val="tx1"/>
            </w14:solidFill>
          </w14:textFill>
        </w:rPr>
        <w:t>如果乙方发现甲方涉及可疑交易、虚假交易、非法交易、高风险交易或为他人虚假交易提供服务、帮助</w:t>
      </w:r>
      <w:r>
        <w:rPr>
          <w:rFonts w:hint="eastAsia" w:ascii="仿宋" w:hAnsi="仿宋" w:eastAsia="仿宋" w:cs="仿宋"/>
          <w:color w:val="000000" w:themeColor="text1"/>
          <w:sz w:val="24"/>
          <w:szCs w:val="24"/>
          <w:lang w:eastAsia="zh-CN"/>
          <w14:textFill>
            <w14:solidFill>
              <w14:schemeClr w14:val="tx1"/>
            </w14:solidFill>
          </w14:textFill>
        </w:rPr>
        <w:t>或便利的，乙方有权向相关国家机关报告，并要求甲方及时提供所有的交易材料证明；</w:t>
      </w:r>
    </w:p>
    <w:p w14:paraId="67C28BC0">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5.5.2</w:t>
      </w:r>
      <w:r>
        <w:rPr>
          <w:rFonts w:hint="eastAsia" w:ascii="仿宋" w:hAnsi="仿宋" w:eastAsia="仿宋" w:cs="仿宋"/>
          <w:color w:val="000000" w:themeColor="text1"/>
          <w:sz w:val="24"/>
          <w:szCs w:val="24"/>
          <w:lang w:eastAsia="zh-CN"/>
          <w14:textFill>
            <w14:solidFill>
              <w14:schemeClr w14:val="tx1"/>
            </w14:solidFill>
          </w14:textFill>
        </w:rPr>
        <w:t>乙方可视情况暂停相应服务；</w:t>
      </w:r>
    </w:p>
    <w:p w14:paraId="40116C3F">
      <w:pPr>
        <w:spacing w:line="360" w:lineRule="auto"/>
        <w:ind w:firstLine="480" w:firstLineChars="200"/>
        <w:jc w:val="both"/>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5.5.3</w:t>
      </w:r>
      <w:r>
        <w:rPr>
          <w:rFonts w:hint="eastAsia" w:ascii="仿宋" w:hAnsi="仿宋" w:eastAsia="仿宋" w:cs="仿宋"/>
          <w:color w:val="000000" w:themeColor="text1"/>
          <w:sz w:val="24"/>
          <w:szCs w:val="24"/>
          <w:lang w:eastAsia="zh-CN"/>
          <w14:textFill>
            <w14:solidFill>
              <w14:schemeClr w14:val="tx1"/>
            </w14:solidFill>
          </w14:textFill>
        </w:rPr>
        <w:t>如遇相关主管部门的合法指示（包括查询、冻结、扣划、解冻等），乙方将依相关主管部门的指示行事。如情形严重，乙方可暂停或终止相应服务。如因甲方原因导致任何国家机关或授权机构冻结或扣划甲方向乙方支付的款项，甲方在解除冻结或扣划前不应要求乙方返还该笔款项。</w:t>
      </w:r>
    </w:p>
    <w:p w14:paraId="0AAFCCA1">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5.6</w:t>
      </w:r>
      <w:r>
        <w:rPr>
          <w:rFonts w:hint="default" w:ascii="仿宋" w:hAnsi="仿宋" w:eastAsia="仿宋" w:cs="仿宋"/>
          <w:color w:val="000000" w:themeColor="text1"/>
          <w:kern w:val="0"/>
          <w:sz w:val="24"/>
          <w:szCs w:val="24"/>
          <w:lang w:val="en-US" w:eastAsia="zh-CN"/>
          <w14:textFill>
            <w14:solidFill>
              <w14:schemeClr w14:val="tx1"/>
            </w14:solidFill>
          </w14:textFill>
        </w:rPr>
        <w:t>乙方承诺其向甲方提供的与本协议履行相关的业务数据等资料是真实、合法、有效的，不存在任何虚假、伪造或舞弊的行为，甲方有权对乙方提供的有关业务数据进行审核。</w:t>
      </w:r>
    </w:p>
    <w:p w14:paraId="673D209D">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5.7</w:t>
      </w:r>
      <w:r>
        <w:rPr>
          <w:rFonts w:hint="default" w:ascii="仿宋" w:hAnsi="仿宋" w:eastAsia="仿宋" w:cs="仿宋"/>
          <w:color w:val="000000" w:themeColor="text1"/>
          <w:kern w:val="0"/>
          <w:sz w:val="24"/>
          <w:szCs w:val="24"/>
          <w:lang w:val="en-US" w:eastAsia="zh-CN"/>
          <w14:textFill>
            <w14:solidFill>
              <w14:schemeClr w14:val="tx1"/>
            </w14:solidFill>
          </w14:textFill>
        </w:rPr>
        <w:t>乙方承诺不得从事涉嫌违反相关法律法规及公序良俗（包括但不限于涉嫌传销、赌博、暴力、淫秽、恐怖行为、洗钱、偷税、漏税、逃税、非法集资、诈骗、封建迷信、损害英烈名誉、危害国家安全）等影响本协议执行或可能损害甲方权益的行为。</w:t>
      </w:r>
    </w:p>
    <w:p w14:paraId="14C0631A">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5.8</w:t>
      </w:r>
      <w:r>
        <w:rPr>
          <w:rFonts w:hint="default" w:ascii="仿宋" w:hAnsi="仿宋" w:eastAsia="仿宋" w:cs="仿宋"/>
          <w:color w:val="000000" w:themeColor="text1"/>
          <w:kern w:val="0"/>
          <w:sz w:val="24"/>
          <w:szCs w:val="24"/>
          <w:lang w:val="en-US" w:eastAsia="zh-CN"/>
          <w14:textFill>
            <w14:solidFill>
              <w14:schemeClr w14:val="tx1"/>
            </w14:solidFill>
          </w14:textFill>
        </w:rPr>
        <w:t>乙方保证甲方履行本协议项下合作事项的过程中使用</w:t>
      </w:r>
      <w:r>
        <w:rPr>
          <w:rFonts w:hint="eastAsia" w:ascii="仿宋" w:hAnsi="仿宋" w:eastAsia="仿宋" w:cs="仿宋"/>
          <w:color w:val="000000" w:themeColor="text1"/>
          <w:kern w:val="0"/>
          <w:sz w:val="24"/>
          <w:szCs w:val="24"/>
          <w:lang w:val="en-US" w:eastAsia="zh-CN"/>
          <w14:textFill>
            <w14:solidFill>
              <w14:schemeClr w14:val="tx1"/>
            </w14:solidFill>
          </w14:textFill>
        </w:rPr>
        <w:t>灵活用工</w:t>
      </w:r>
      <w:r>
        <w:rPr>
          <w:rFonts w:hint="default" w:ascii="仿宋" w:hAnsi="仿宋" w:eastAsia="仿宋" w:cs="仿宋"/>
          <w:color w:val="000000" w:themeColor="text1"/>
          <w:kern w:val="0"/>
          <w:sz w:val="24"/>
          <w:szCs w:val="24"/>
          <w:lang w:val="en-US" w:eastAsia="zh-CN"/>
          <w14:textFill>
            <w14:solidFill>
              <w14:schemeClr w14:val="tx1"/>
            </w14:solidFill>
          </w14:textFill>
        </w:rPr>
        <w:t>平台不会侵犯其他方的知识产权或其他合法权利。</w:t>
      </w:r>
    </w:p>
    <w:p w14:paraId="6176A343">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5.9</w:t>
      </w:r>
      <w:r>
        <w:rPr>
          <w:rFonts w:hint="default" w:ascii="仿宋" w:hAnsi="仿宋" w:eastAsia="仿宋" w:cs="仿宋"/>
          <w:color w:val="000000" w:themeColor="text1"/>
          <w:kern w:val="0"/>
          <w:sz w:val="24"/>
          <w:szCs w:val="24"/>
          <w:lang w:val="en-US" w:eastAsia="zh-CN"/>
          <w14:textFill>
            <w14:solidFill>
              <w14:schemeClr w14:val="tx1"/>
            </w14:solidFill>
          </w14:textFill>
        </w:rPr>
        <w:t>乙方承诺将为甲方使用</w:t>
      </w:r>
      <w:r>
        <w:rPr>
          <w:rFonts w:hint="eastAsia" w:ascii="仿宋" w:hAnsi="仿宋" w:eastAsia="仿宋" w:cs="仿宋"/>
          <w:color w:val="000000" w:themeColor="text1"/>
          <w:kern w:val="0"/>
          <w:sz w:val="24"/>
          <w:szCs w:val="24"/>
          <w:lang w:val="en-US" w:eastAsia="zh-CN"/>
          <w14:textFill>
            <w14:solidFill>
              <w14:schemeClr w14:val="tx1"/>
            </w14:solidFill>
          </w14:textFill>
        </w:rPr>
        <w:t>灵活用工平台</w:t>
      </w:r>
      <w:r>
        <w:rPr>
          <w:rFonts w:hint="default" w:ascii="仿宋" w:hAnsi="仿宋" w:eastAsia="仿宋" w:cs="仿宋"/>
          <w:color w:val="000000" w:themeColor="text1"/>
          <w:kern w:val="0"/>
          <w:sz w:val="24"/>
          <w:szCs w:val="24"/>
          <w:lang w:val="en-US" w:eastAsia="zh-CN"/>
          <w14:textFill>
            <w14:solidFill>
              <w14:schemeClr w14:val="tx1"/>
            </w14:solidFill>
          </w14:textFill>
        </w:rPr>
        <w:t>提供及时、充分、有效的安全保障或技术防护措施或服务（包括但不限于提供系统使用培训、系统升级/加固、技术保障或网络安全防护措施），确保甲方业务账号使用、操作环境的安全、可靠、稳定。</w:t>
      </w:r>
    </w:p>
    <w:p w14:paraId="1262038C">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5.10</w:t>
      </w:r>
      <w:r>
        <w:rPr>
          <w:rFonts w:hint="eastAsia" w:ascii="仿宋" w:hAnsi="仿宋" w:eastAsia="仿宋" w:cs="仿宋"/>
          <w:color w:val="000000" w:themeColor="text1"/>
          <w:kern w:val="0"/>
          <w:sz w:val="24"/>
          <w:szCs w:val="24"/>
          <w14:textFill>
            <w14:solidFill>
              <w14:schemeClr w14:val="tx1"/>
            </w14:solidFill>
          </w14:textFill>
        </w:rPr>
        <w:t>乙方应依据国家现行有效的法律法规及税务征管要求，为通过平台提供服务的</w:t>
      </w:r>
      <w:r>
        <w:rPr>
          <w:rFonts w:hint="eastAsia" w:ascii="仿宋" w:hAnsi="仿宋" w:eastAsia="仿宋" w:cs="仿宋"/>
          <w:color w:val="000000" w:themeColor="text1"/>
          <w:kern w:val="0"/>
          <w:sz w:val="24"/>
          <w:szCs w:val="24"/>
          <w:lang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依法履行个人所得税代扣代缴义务，并</w:t>
      </w:r>
      <w:r>
        <w:rPr>
          <w:rFonts w:hint="eastAsia" w:ascii="仿宋" w:hAnsi="仿宋" w:eastAsia="仿宋" w:cs="仿宋"/>
          <w:color w:val="000000" w:themeColor="text1"/>
          <w:kern w:val="0"/>
          <w:sz w:val="24"/>
          <w:szCs w:val="24"/>
          <w:lang w:val="en-US" w:eastAsia="zh-CN"/>
          <w14:textFill>
            <w14:solidFill>
              <w14:schemeClr w14:val="tx1"/>
            </w14:solidFill>
          </w14:textFill>
        </w:rPr>
        <w:t>预扣</w:t>
      </w:r>
      <w:r>
        <w:rPr>
          <w:rFonts w:hint="eastAsia" w:ascii="仿宋" w:hAnsi="仿宋" w:eastAsia="仿宋" w:cs="仿宋"/>
          <w:color w:val="000000" w:themeColor="text1"/>
          <w:kern w:val="0"/>
          <w:sz w:val="24"/>
          <w:szCs w:val="24"/>
          <w14:textFill>
            <w14:solidFill>
              <w14:schemeClr w14:val="tx1"/>
            </w14:solidFill>
          </w14:textFill>
        </w:rPr>
        <w:t>增值税及附加税费，将税后收入支付给</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14:textFill>
            <w14:solidFill>
              <w14:schemeClr w14:val="tx1"/>
            </w14:solidFill>
          </w14:textFill>
        </w:rPr>
        <w:t>。如因乙方未及时、准确履行前述税务代扣代申报义务，导致乙方被税务机关处以罚款、加收滞纳金或产生其他经济损失的，应由乙方自行承担相应责任。但因甲方提供的</w:t>
      </w:r>
      <w:r>
        <w:rPr>
          <w:rFonts w:hint="eastAsia" w:ascii="仿宋" w:hAnsi="仿宋" w:eastAsia="仿宋" w:cs="仿宋"/>
          <w:color w:val="000000" w:themeColor="text1"/>
          <w:kern w:val="0"/>
          <w:sz w:val="24"/>
          <w:szCs w:val="24"/>
          <w:lang w:val="en-US" w:eastAsia="zh-CN"/>
          <w14:textFill>
            <w14:solidFill>
              <w14:schemeClr w14:val="tx1"/>
            </w14:solidFill>
          </w14:textFill>
        </w:rPr>
        <w:t>结算数据</w:t>
      </w:r>
      <w:r>
        <w:rPr>
          <w:rFonts w:hint="eastAsia" w:ascii="仿宋" w:hAnsi="仿宋" w:eastAsia="仿宋" w:cs="仿宋"/>
          <w:color w:val="000000" w:themeColor="text1"/>
          <w:kern w:val="0"/>
          <w:sz w:val="24"/>
          <w:szCs w:val="24"/>
          <w14:textFill>
            <w14:solidFill>
              <w14:schemeClr w14:val="tx1"/>
            </w14:solidFill>
          </w14:textFill>
        </w:rPr>
        <w:t>错误而导致乙方遭受上述损失的，甲方应负责赔偿乙方的经济损失。</w:t>
      </w:r>
    </w:p>
    <w:p w14:paraId="191B98B8">
      <w:pPr>
        <w:pStyle w:val="12"/>
        <w:spacing w:line="360" w:lineRule="auto"/>
        <w:ind w:firstLine="480" w:firstLineChars="200"/>
        <w:rPr>
          <w:rFonts w:hint="default"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5.11根据《互联网平台企业涉税信息报送规定》（国务院令第810号）及国家税务总局公告要求，乙方应向税务机关如实提供平台从业人员的身份信息、收入信息，甲方应积极配合乙方履行上述法定报送义务，按照乙方要求提供所需的相关辅助信息及资料，确保乙方涉税信息报送工作的合规性。</w:t>
      </w:r>
    </w:p>
    <w:p w14:paraId="4A5E95A3">
      <w:pPr>
        <w:pStyle w:val="12"/>
        <w:spacing w:line="360" w:lineRule="auto"/>
        <w:rPr>
          <w:rFonts w:hint="eastAsia" w:ascii="仿宋" w:hAnsi="仿宋" w:eastAsia="仿宋" w:cs="仿宋"/>
          <w:b/>
          <w:bCs/>
          <w:color w:val="000000" w:themeColor="text1"/>
          <w:kern w:val="0"/>
          <w:sz w:val="24"/>
          <w:szCs w:val="24"/>
          <w:lang w:val="en-US" w:eastAsia="zh-CN"/>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六</w:t>
      </w:r>
      <w:r>
        <w:rPr>
          <w:rFonts w:hint="eastAsia" w:ascii="仿宋" w:hAnsi="仿宋" w:eastAsia="仿宋" w:cs="仿宋"/>
          <w:b/>
          <w:bCs/>
          <w:color w:val="000000" w:themeColor="text1"/>
          <w:kern w:val="0"/>
          <w:sz w:val="24"/>
          <w:szCs w:val="24"/>
          <w:lang w:val="zh-TW"/>
          <w14:textFill>
            <w14:solidFill>
              <w14:schemeClr w14:val="tx1"/>
            </w14:solidFill>
          </w14:textFill>
        </w:rPr>
        <w:t>条</w:t>
      </w:r>
      <w:r>
        <w:rPr>
          <w:rFonts w:hint="eastAsia" w:ascii="仿宋" w:hAnsi="仿宋" w:eastAsia="仿宋" w:cs="仿宋"/>
          <w:b/>
          <w:bCs/>
          <w:color w:val="000000" w:themeColor="text1"/>
          <w:kern w:val="0"/>
          <w:sz w:val="24"/>
          <w:szCs w:val="24"/>
          <w:lang w:val="en-US" w:eastAsia="zh-CN"/>
          <w14:textFill>
            <w14:solidFill>
              <w14:schemeClr w14:val="tx1"/>
            </w14:solidFill>
          </w14:textFill>
        </w:rPr>
        <w:t>不可抗力</w:t>
      </w:r>
    </w:p>
    <w:p w14:paraId="6FFAD292">
      <w:pPr>
        <w:pStyle w:val="12"/>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6.1</w:t>
      </w:r>
      <w:r>
        <w:rPr>
          <w:rFonts w:hint="eastAsia" w:ascii="仿宋" w:hAnsi="仿宋" w:eastAsia="仿宋" w:cs="仿宋"/>
          <w:color w:val="auto"/>
          <w:kern w:val="0"/>
          <w:sz w:val="24"/>
          <w:szCs w:val="24"/>
          <w:highlight w:val="none"/>
          <w:lang w:val="zh-TW"/>
        </w:rPr>
        <w:t>“不可抗力”是指双方不能控制、不可预见或即使预见亦无法避免的</w:t>
      </w:r>
      <w:r>
        <w:rPr>
          <w:rFonts w:hint="eastAsia" w:ascii="仿宋" w:hAnsi="仿宋" w:eastAsia="仿宋" w:cs="仿宋"/>
          <w:color w:val="auto"/>
          <w:kern w:val="0"/>
          <w:sz w:val="24"/>
          <w:szCs w:val="24"/>
          <w:highlight w:val="none"/>
        </w:rPr>
        <w:t>事件</w:t>
      </w:r>
      <w:r>
        <w:rPr>
          <w:rFonts w:hint="eastAsia" w:ascii="仿宋" w:hAnsi="仿宋" w:eastAsia="仿宋" w:cs="仿宋"/>
          <w:color w:val="auto"/>
          <w:kern w:val="0"/>
          <w:sz w:val="24"/>
          <w:szCs w:val="24"/>
          <w:highlight w:val="none"/>
          <w:lang w:val="zh-TW"/>
        </w:rPr>
        <w:t>，且该事件足以妨碍、影响或延误任意一方履行其全部或部分义务，该事件包括但不限于政府行为</w:t>
      </w:r>
      <w:r>
        <w:rPr>
          <w:rFonts w:hint="eastAsia" w:ascii="仿宋" w:hAnsi="仿宋" w:eastAsia="仿宋" w:cs="仿宋"/>
          <w:color w:val="auto"/>
          <w:kern w:val="0"/>
          <w:sz w:val="24"/>
          <w:szCs w:val="24"/>
          <w:highlight w:val="none"/>
        </w:rPr>
        <w:t>、自然灾害、突发公共卫生事件、战争、计算机病毒、黑客攻击或电信机构服务中断造成的事件</w:t>
      </w:r>
      <w:r>
        <w:rPr>
          <w:rFonts w:hint="eastAsia" w:ascii="仿宋" w:hAnsi="仿宋" w:eastAsia="仿宋" w:cs="仿宋"/>
          <w:color w:val="auto"/>
          <w:kern w:val="0"/>
          <w:sz w:val="24"/>
          <w:szCs w:val="24"/>
          <w:highlight w:val="none"/>
          <w:lang w:val="zh-TW"/>
        </w:rPr>
        <w:t>。</w:t>
      </w:r>
    </w:p>
    <w:p w14:paraId="2F208366">
      <w:pPr>
        <w:pStyle w:val="12"/>
        <w:spacing w:line="360" w:lineRule="auto"/>
        <w:ind w:firstLine="480" w:firstLineChars="200"/>
        <w:rPr>
          <w:rFonts w:hint="eastAsia" w:ascii="仿宋" w:hAnsi="仿宋" w:eastAsia="仿宋" w:cs="仿宋"/>
          <w:color w:val="auto"/>
          <w:kern w:val="0"/>
          <w:sz w:val="24"/>
          <w:szCs w:val="24"/>
          <w:highlight w:val="none"/>
          <w:lang w:val="zh-TW" w:eastAsia="zh-CN"/>
        </w:rPr>
      </w:pPr>
      <w:r>
        <w:rPr>
          <w:rFonts w:hint="eastAsia" w:ascii="仿宋" w:hAnsi="仿宋" w:eastAsia="仿宋" w:cs="仿宋"/>
          <w:color w:val="auto"/>
          <w:kern w:val="0"/>
          <w:sz w:val="24"/>
          <w:szCs w:val="24"/>
          <w:highlight w:val="none"/>
          <w:lang w:val="en-US" w:eastAsia="zh-CN"/>
        </w:rPr>
        <w:t>6.2</w:t>
      </w:r>
      <w:r>
        <w:rPr>
          <w:rFonts w:hint="eastAsia" w:ascii="仿宋" w:hAnsi="仿宋" w:eastAsia="仿宋" w:cs="仿宋"/>
          <w:color w:val="auto"/>
          <w:kern w:val="0"/>
          <w:sz w:val="24"/>
          <w:szCs w:val="24"/>
          <w:highlight w:val="none"/>
          <w:lang w:val="zh-TW"/>
        </w:rPr>
        <w:t>本协议任意一方因不可抗力不能部分或全部履行协议的，不承担违约责任，但如在迟延履行后发生不可抗力的，不能免除责任。</w:t>
      </w:r>
      <w:r>
        <w:rPr>
          <w:rFonts w:hint="eastAsia" w:ascii="仿宋" w:hAnsi="仿宋" w:eastAsia="仿宋" w:cs="仿宋"/>
          <w:color w:val="auto"/>
          <w:kern w:val="0"/>
          <w:sz w:val="24"/>
          <w:szCs w:val="24"/>
          <w:highlight w:val="none"/>
          <w:lang w:val="zh-TW" w:eastAsia="zh-CN"/>
        </w:rPr>
        <w:t>受影响方应在不可抗力发生后3个工作日内书面通知对方。</w:t>
      </w:r>
      <w:r>
        <w:rPr>
          <w:rFonts w:hint="eastAsia" w:ascii="仿宋" w:hAnsi="仿宋" w:eastAsia="仿宋" w:cs="仿宋"/>
          <w:color w:val="auto"/>
          <w:kern w:val="0"/>
          <w:sz w:val="24"/>
          <w:szCs w:val="24"/>
          <w:highlight w:val="none"/>
          <w:lang w:val="zh-TW"/>
        </w:rPr>
        <w:t xml:space="preserve"> </w:t>
      </w:r>
    </w:p>
    <w:p w14:paraId="56C26D1E">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七</w:t>
      </w:r>
      <w:r>
        <w:rPr>
          <w:rFonts w:hint="eastAsia" w:ascii="仿宋" w:hAnsi="仿宋" w:eastAsia="仿宋" w:cs="仿宋"/>
          <w:b/>
          <w:bCs/>
          <w:color w:val="000000" w:themeColor="text1"/>
          <w:kern w:val="0"/>
          <w:sz w:val="24"/>
          <w:szCs w:val="24"/>
          <w:lang w:val="zh-TW"/>
          <w14:textFill>
            <w14:solidFill>
              <w14:schemeClr w14:val="tx1"/>
            </w14:solidFill>
          </w14:textFill>
        </w:rPr>
        <w:t>条违约责任</w:t>
      </w:r>
    </w:p>
    <w:p w14:paraId="5C061027">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7</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zh-TW"/>
          <w14:textFill>
            <w14:solidFill>
              <w14:schemeClr w14:val="tx1"/>
            </w14:solidFill>
          </w14:textFill>
        </w:rPr>
        <w:t>除本协议另有约定外，本协议任</w:t>
      </w:r>
      <w:r>
        <w:rPr>
          <w:rFonts w:hint="eastAsia" w:ascii="仿宋" w:hAnsi="仿宋" w:eastAsia="仿宋" w:cs="仿宋"/>
          <w:color w:val="000000" w:themeColor="text1"/>
          <w:kern w:val="0"/>
          <w:sz w:val="24"/>
          <w:szCs w:val="24"/>
          <w14:textFill>
            <w14:solidFill>
              <w14:schemeClr w14:val="tx1"/>
            </w14:solidFill>
          </w14:textFill>
        </w:rPr>
        <w:t>意</w:t>
      </w:r>
      <w:r>
        <w:rPr>
          <w:rFonts w:hint="eastAsia" w:ascii="仿宋" w:hAnsi="仿宋" w:eastAsia="仿宋" w:cs="仿宋"/>
          <w:color w:val="000000" w:themeColor="text1"/>
          <w:kern w:val="0"/>
          <w:sz w:val="24"/>
          <w:szCs w:val="24"/>
          <w:lang w:val="zh-TW"/>
          <w14:textFill>
            <w14:solidFill>
              <w14:schemeClr w14:val="tx1"/>
            </w14:solidFill>
          </w14:textFill>
        </w:rPr>
        <w:t>一方不履行或不完全履行本协议约定的义务和承诺即构成违约。违约方应当负责赔偿其违约行为给守约方造成的一切直接经济损失、</w:t>
      </w:r>
      <w:r>
        <w:rPr>
          <w:rFonts w:hint="eastAsia" w:ascii="仿宋" w:hAnsi="仿宋" w:eastAsia="仿宋" w:cs="仿宋"/>
          <w:color w:val="auto"/>
          <w:sz w:val="24"/>
          <w:szCs w:val="24"/>
          <w:lang w:val="zh-TW"/>
        </w:rPr>
        <w:t>另需承担合理的律师费、诉讼费、公证费、保全费、鉴定费等</w:t>
      </w:r>
      <w:r>
        <w:rPr>
          <w:rFonts w:hint="eastAsia" w:ascii="仿宋" w:hAnsi="仿宋" w:eastAsia="仿宋" w:cs="仿宋"/>
          <w:color w:val="000000" w:themeColor="text1"/>
          <w:kern w:val="0"/>
          <w:sz w:val="24"/>
          <w:szCs w:val="24"/>
          <w:lang w:val="zh-TW"/>
          <w14:textFill>
            <w14:solidFill>
              <w14:schemeClr w14:val="tx1"/>
            </w14:solidFill>
          </w14:textFill>
        </w:rPr>
        <w:t>。</w:t>
      </w:r>
    </w:p>
    <w:p w14:paraId="107830A5">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 xml:space="preserve">7.2甲方应按照约定的支付方式，及时在双方约定的时间内付款，若出现延期支付现象，每延期一天乙方可收取业务服务费总金额的0.1%违约金，延期三次以上的（含三次），乙方有权解除协议。 </w:t>
      </w:r>
    </w:p>
    <w:p w14:paraId="7DB60F0F">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7.3乙方应按照甲方要求按时提供服务</w:t>
      </w:r>
      <w:r>
        <w:rPr>
          <w:rFonts w:hint="eastAsia" w:ascii="仿宋" w:hAnsi="仿宋" w:eastAsia="仿宋" w:cs="仿宋"/>
          <w:color w:val="auto"/>
          <w:kern w:val="0"/>
          <w:sz w:val="24"/>
          <w:szCs w:val="24"/>
          <w:lang w:val="en-US" w:eastAsia="zh-CN"/>
        </w:rPr>
        <w:t>，若由于乙方出现延期服务现象，</w:t>
      </w:r>
      <w:r>
        <w:rPr>
          <w:rFonts w:hint="default" w:ascii="仿宋" w:hAnsi="仿宋" w:eastAsia="仿宋" w:cs="仿宋"/>
          <w:color w:val="auto"/>
          <w:kern w:val="0"/>
          <w:sz w:val="24"/>
          <w:szCs w:val="24"/>
          <w:lang w:val="en-US" w:eastAsia="zh-CN"/>
        </w:rPr>
        <w:t>每延期一天，乙方需承担可收取</w:t>
      </w:r>
      <w:r>
        <w:rPr>
          <w:rFonts w:hint="eastAsia" w:ascii="仿宋" w:hAnsi="仿宋" w:eastAsia="仿宋" w:cs="仿宋"/>
          <w:color w:val="auto"/>
          <w:kern w:val="0"/>
          <w:sz w:val="24"/>
          <w:szCs w:val="24"/>
          <w:lang w:val="en-US" w:eastAsia="zh-CN"/>
        </w:rPr>
        <w:t>业务</w:t>
      </w:r>
      <w:r>
        <w:rPr>
          <w:rFonts w:hint="default" w:ascii="仿宋" w:hAnsi="仿宋" w:eastAsia="仿宋" w:cs="仿宋"/>
          <w:color w:val="auto"/>
          <w:kern w:val="0"/>
          <w:sz w:val="24"/>
          <w:szCs w:val="24"/>
          <w:lang w:val="en-US" w:eastAsia="zh-CN"/>
        </w:rPr>
        <w:t>服务</w:t>
      </w:r>
      <w:r>
        <w:rPr>
          <w:rFonts w:hint="eastAsia" w:ascii="仿宋" w:hAnsi="仿宋" w:eastAsia="仿宋" w:cs="仿宋"/>
          <w:color w:val="auto"/>
          <w:kern w:val="0"/>
          <w:sz w:val="24"/>
          <w:szCs w:val="24"/>
          <w:lang w:val="en-US" w:eastAsia="zh-CN"/>
        </w:rPr>
        <w:t>费</w:t>
      </w:r>
      <w:r>
        <w:rPr>
          <w:rFonts w:hint="default" w:ascii="仿宋" w:hAnsi="仿宋" w:eastAsia="仿宋" w:cs="仿宋"/>
          <w:color w:val="auto"/>
          <w:kern w:val="0"/>
          <w:sz w:val="24"/>
          <w:szCs w:val="24"/>
          <w:lang w:val="en-US" w:eastAsia="zh-CN"/>
        </w:rPr>
        <w:t>总金额的0.1%违约金，</w:t>
      </w:r>
      <w:r>
        <w:rPr>
          <w:rFonts w:hint="eastAsia" w:ascii="仿宋" w:hAnsi="仿宋" w:eastAsia="仿宋" w:cs="仿宋"/>
          <w:color w:val="000000" w:themeColor="text1"/>
          <w:kern w:val="0"/>
          <w:sz w:val="24"/>
          <w:szCs w:val="24"/>
          <w:lang w:val="en-US" w:eastAsia="zh-CN"/>
          <w14:textFill>
            <w14:solidFill>
              <w14:schemeClr w14:val="tx1"/>
            </w14:solidFill>
          </w14:textFill>
        </w:rPr>
        <w:t>延期三次以上的（含三次），</w:t>
      </w:r>
      <w:r>
        <w:rPr>
          <w:rFonts w:hint="default" w:ascii="仿宋" w:hAnsi="仿宋" w:eastAsia="仿宋" w:cs="仿宋"/>
          <w:color w:val="auto"/>
          <w:kern w:val="0"/>
          <w:sz w:val="24"/>
          <w:szCs w:val="24"/>
          <w:lang w:val="en-US" w:eastAsia="zh-CN"/>
        </w:rPr>
        <w:t>经甲方书面通知后乙</w:t>
      </w:r>
      <w:r>
        <w:rPr>
          <w:rFonts w:hint="default" w:ascii="仿宋" w:hAnsi="仿宋" w:eastAsia="仿宋" w:cs="仿宋"/>
          <w:color w:val="000000" w:themeColor="text1"/>
          <w:kern w:val="0"/>
          <w:sz w:val="24"/>
          <w:szCs w:val="24"/>
          <w:lang w:val="en-US" w:eastAsia="zh-CN"/>
          <w14:textFill>
            <w14:solidFill>
              <w14:schemeClr w14:val="tx1"/>
            </w14:solidFill>
          </w14:textFill>
        </w:rPr>
        <w:t>方拒不改正的，甲方有权解除</w:t>
      </w:r>
      <w:r>
        <w:rPr>
          <w:rFonts w:hint="eastAsia" w:ascii="仿宋" w:hAnsi="仿宋" w:eastAsia="仿宋" w:cs="仿宋"/>
          <w:color w:val="000000" w:themeColor="text1"/>
          <w:kern w:val="0"/>
          <w:sz w:val="24"/>
          <w:szCs w:val="24"/>
          <w:lang w:val="en-US" w:eastAsia="zh-CN"/>
          <w14:textFill>
            <w14:solidFill>
              <w14:schemeClr w14:val="tx1"/>
            </w14:solidFill>
          </w14:textFill>
        </w:rPr>
        <w:t>协议。</w:t>
      </w:r>
    </w:p>
    <w:p w14:paraId="4009480C">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7</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lang w:val="zh-TW"/>
          <w14:textFill>
            <w14:solidFill>
              <w14:schemeClr w14:val="tx1"/>
            </w14:solidFill>
          </w14:textFill>
        </w:rPr>
        <w:t>本协议关于违约状态下的救济方法（包括</w:t>
      </w:r>
      <w:r>
        <w:rPr>
          <w:rFonts w:hint="eastAsia" w:ascii="仿宋" w:hAnsi="仿宋" w:eastAsia="仿宋" w:cs="仿宋"/>
          <w:color w:val="000000" w:themeColor="text1"/>
          <w:kern w:val="0"/>
          <w:sz w:val="24"/>
          <w:szCs w:val="24"/>
          <w14:textFill>
            <w14:solidFill>
              <w14:schemeClr w14:val="tx1"/>
            </w14:solidFill>
          </w14:textFill>
        </w:rPr>
        <w:t>但不限于</w:t>
      </w:r>
      <w:r>
        <w:rPr>
          <w:rFonts w:hint="eastAsia" w:ascii="仿宋" w:hAnsi="仿宋" w:eastAsia="仿宋" w:cs="仿宋"/>
          <w:color w:val="000000" w:themeColor="text1"/>
          <w:kern w:val="0"/>
          <w:sz w:val="24"/>
          <w:szCs w:val="24"/>
          <w:lang w:val="zh-TW"/>
          <w14:textFill>
            <w14:solidFill>
              <w14:schemeClr w14:val="tx1"/>
            </w14:solidFill>
          </w14:textFill>
        </w:rPr>
        <w:t>要求承担违约责任和解除协议等）的条款是累加的，可以选择适用或同时适用。</w:t>
      </w:r>
    </w:p>
    <w:p w14:paraId="342731D2">
      <w:pPr>
        <w:pStyle w:val="12"/>
        <w:spacing w:line="360" w:lineRule="auto"/>
        <w:ind w:firstLine="480" w:firstLineChars="20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7</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5</w:t>
      </w:r>
      <w:r>
        <w:rPr>
          <w:rFonts w:hint="eastAsia" w:ascii="仿宋" w:hAnsi="仿宋" w:eastAsia="仿宋" w:cs="仿宋"/>
          <w:color w:val="000000" w:themeColor="text1"/>
          <w:kern w:val="0"/>
          <w:sz w:val="24"/>
          <w:szCs w:val="24"/>
          <w:lang w:val="zh-TW"/>
          <w14:textFill>
            <w14:solidFill>
              <w14:schemeClr w14:val="tx1"/>
            </w14:solidFill>
          </w14:textFill>
        </w:rPr>
        <w:t>若任</w:t>
      </w:r>
      <w:r>
        <w:rPr>
          <w:rFonts w:hint="eastAsia" w:ascii="仿宋" w:hAnsi="仿宋" w:eastAsia="仿宋" w:cs="仿宋"/>
          <w:color w:val="000000" w:themeColor="text1"/>
          <w:kern w:val="0"/>
          <w:sz w:val="24"/>
          <w:szCs w:val="24"/>
          <w14:textFill>
            <w14:solidFill>
              <w14:schemeClr w14:val="tx1"/>
            </w14:solidFill>
          </w14:textFill>
        </w:rPr>
        <w:t>意</w:t>
      </w:r>
      <w:r>
        <w:rPr>
          <w:rFonts w:hint="eastAsia" w:ascii="仿宋" w:hAnsi="仿宋" w:eastAsia="仿宋" w:cs="仿宋"/>
          <w:color w:val="000000" w:themeColor="text1"/>
          <w:kern w:val="0"/>
          <w:sz w:val="24"/>
          <w:szCs w:val="24"/>
          <w:lang w:val="zh-TW"/>
          <w14:textFill>
            <w14:solidFill>
              <w14:schemeClr w14:val="tx1"/>
            </w14:solidFill>
          </w14:textFill>
        </w:rPr>
        <w:t>一方违背了本协议中的任何</w:t>
      </w:r>
      <w:r>
        <w:rPr>
          <w:rFonts w:hint="eastAsia" w:ascii="仿宋" w:hAnsi="仿宋" w:eastAsia="仿宋" w:cs="仿宋"/>
          <w:color w:val="000000" w:themeColor="text1"/>
          <w:kern w:val="0"/>
          <w:sz w:val="24"/>
          <w:szCs w:val="24"/>
          <w14:textFill>
            <w14:solidFill>
              <w14:schemeClr w14:val="tx1"/>
            </w14:solidFill>
          </w14:textFill>
        </w:rPr>
        <w:t>约</w:t>
      </w:r>
      <w:r>
        <w:rPr>
          <w:rFonts w:hint="eastAsia" w:ascii="仿宋" w:hAnsi="仿宋" w:eastAsia="仿宋" w:cs="仿宋"/>
          <w:color w:val="000000" w:themeColor="text1"/>
          <w:kern w:val="0"/>
          <w:sz w:val="24"/>
          <w:szCs w:val="24"/>
          <w:lang w:val="zh-TW"/>
          <w14:textFill>
            <w14:solidFill>
              <w14:schemeClr w14:val="tx1"/>
            </w14:solidFill>
          </w14:textFill>
        </w:rPr>
        <w:t>定，守约方在向违约方出具书面违约提醒要求违约方履行协议或采取必要的经济补救措施后的</w:t>
      </w:r>
      <w:r>
        <w:rPr>
          <w:rFonts w:hint="eastAsia" w:ascii="仿宋" w:hAnsi="仿宋" w:eastAsia="仿宋" w:cs="仿宋"/>
          <w:color w:val="000000" w:themeColor="text1"/>
          <w:kern w:val="0"/>
          <w:sz w:val="24"/>
          <w:szCs w:val="24"/>
          <w14:textFill>
            <w14:solidFill>
              <w14:schemeClr w14:val="tx1"/>
            </w14:solidFill>
          </w14:textFill>
        </w:rPr>
        <w:t>30</w:t>
      </w:r>
      <w:r>
        <w:rPr>
          <w:rFonts w:hint="eastAsia" w:ascii="仿宋" w:hAnsi="仿宋" w:eastAsia="仿宋" w:cs="仿宋"/>
          <w:color w:val="000000" w:themeColor="text1"/>
          <w:kern w:val="0"/>
          <w:sz w:val="24"/>
          <w:szCs w:val="24"/>
          <w:lang w:val="zh-TW"/>
          <w14:textFill>
            <w14:solidFill>
              <w14:schemeClr w14:val="tx1"/>
            </w14:solidFill>
          </w14:textFill>
        </w:rPr>
        <w:t>个自然日（含），未收到违约方书面回应</w:t>
      </w:r>
      <w:r>
        <w:rPr>
          <w:rFonts w:hint="eastAsia" w:ascii="仿宋" w:hAnsi="仿宋" w:eastAsia="仿宋" w:cs="仿宋"/>
          <w:color w:val="000000" w:themeColor="text1"/>
          <w:kern w:val="0"/>
          <w:sz w:val="24"/>
          <w:szCs w:val="24"/>
          <w:lang w:val="en-US" w:eastAsia="zh-CN"/>
          <w14:textFill>
            <w14:solidFill>
              <w14:schemeClr w14:val="tx1"/>
            </w14:solidFill>
          </w14:textFill>
        </w:rPr>
        <w:t>且违约方并未改正的</w:t>
      </w:r>
      <w:r>
        <w:rPr>
          <w:rFonts w:hint="eastAsia" w:ascii="仿宋" w:hAnsi="仿宋" w:eastAsia="仿宋" w:cs="仿宋"/>
          <w:color w:val="000000" w:themeColor="text1"/>
          <w:kern w:val="0"/>
          <w:sz w:val="24"/>
          <w:szCs w:val="24"/>
          <w:lang w:val="zh-TW"/>
          <w14:textFill>
            <w14:solidFill>
              <w14:schemeClr w14:val="tx1"/>
            </w14:solidFill>
          </w14:textFill>
        </w:rPr>
        <w:t>，除了</w:t>
      </w:r>
      <w:r>
        <w:rPr>
          <w:rFonts w:hint="eastAsia" w:ascii="仿宋" w:hAnsi="仿宋" w:eastAsia="仿宋" w:cs="仿宋"/>
          <w:color w:val="000000" w:themeColor="text1"/>
          <w:kern w:val="0"/>
          <w:sz w:val="24"/>
          <w:szCs w:val="24"/>
          <w:lang w:val="en-US" w:eastAsia="zh-CN"/>
          <w14:textFill>
            <w14:solidFill>
              <w14:schemeClr w14:val="tx1"/>
            </w14:solidFill>
          </w14:textFill>
        </w:rPr>
        <w:t>要求违约方赔偿外还有权解除本协议。</w:t>
      </w:r>
    </w:p>
    <w:p w14:paraId="20C5F659">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7</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6</w:t>
      </w:r>
      <w:r>
        <w:rPr>
          <w:rFonts w:hint="eastAsia" w:ascii="仿宋" w:hAnsi="仿宋" w:eastAsia="仿宋" w:cs="仿宋"/>
          <w:color w:val="000000" w:themeColor="text1"/>
          <w:kern w:val="0"/>
          <w:sz w:val="24"/>
          <w:szCs w:val="24"/>
          <w:lang w:val="zh-TW"/>
          <w14:textFill>
            <w14:solidFill>
              <w14:schemeClr w14:val="tx1"/>
            </w14:solidFill>
          </w14:textFill>
        </w:rPr>
        <w:t>不可抗力因素导致本协议部分条款或全部条款无法履行的，</w:t>
      </w:r>
      <w:r>
        <w:rPr>
          <w:rFonts w:hint="eastAsia" w:ascii="仿宋" w:hAnsi="仿宋" w:eastAsia="仿宋" w:cs="仿宋"/>
          <w:color w:val="000000" w:themeColor="text1"/>
          <w:kern w:val="0"/>
          <w:sz w:val="24"/>
          <w:szCs w:val="24"/>
          <w:lang w:val="en-US" w:eastAsia="zh-CN"/>
          <w14:textFill>
            <w14:solidFill>
              <w14:schemeClr w14:val="tx1"/>
            </w14:solidFill>
          </w14:textFill>
        </w:rPr>
        <w:t>援引不可抗力方应及时通知另一方，援引不可抗力方根据不可抗力的影响部分或全部免除</w:t>
      </w:r>
      <w:r>
        <w:rPr>
          <w:rFonts w:hint="eastAsia" w:ascii="仿宋" w:hAnsi="仿宋" w:eastAsia="仿宋" w:cs="仿宋"/>
          <w:color w:val="000000" w:themeColor="text1"/>
          <w:kern w:val="0"/>
          <w:sz w:val="24"/>
          <w:szCs w:val="24"/>
          <w:lang w:val="zh-TW"/>
          <w14:textFill>
            <w14:solidFill>
              <w14:schemeClr w14:val="tx1"/>
            </w14:solidFill>
          </w14:textFill>
        </w:rPr>
        <w:t>承担违约责任（</w:t>
      </w:r>
      <w:r>
        <w:rPr>
          <w:rFonts w:hint="eastAsia" w:ascii="仿宋" w:hAnsi="仿宋" w:eastAsia="仿宋" w:cs="仿宋"/>
          <w:color w:val="000000" w:themeColor="text1"/>
          <w:kern w:val="0"/>
          <w:sz w:val="24"/>
          <w:szCs w:val="24"/>
          <w14:textFill>
            <w14:solidFill>
              <w14:schemeClr w14:val="tx1"/>
            </w14:solidFill>
          </w14:textFill>
        </w:rPr>
        <w:t>包括但不限于</w:t>
      </w:r>
      <w:r>
        <w:rPr>
          <w:rFonts w:hint="eastAsia" w:ascii="仿宋" w:hAnsi="仿宋" w:eastAsia="仿宋" w:cs="仿宋"/>
          <w:color w:val="000000" w:themeColor="text1"/>
          <w:kern w:val="0"/>
          <w:sz w:val="24"/>
          <w:szCs w:val="24"/>
          <w:lang w:val="zh-TW"/>
          <w14:textFill>
            <w14:solidFill>
              <w14:schemeClr w14:val="tx1"/>
            </w14:solidFill>
          </w14:textFill>
        </w:rPr>
        <w:t>因中国政府机关不授予或</w:t>
      </w:r>
      <w:r>
        <w:rPr>
          <w:rFonts w:hint="eastAsia" w:ascii="仿宋" w:hAnsi="仿宋" w:eastAsia="仿宋" w:cs="仿宋"/>
          <w:color w:val="000000" w:themeColor="text1"/>
          <w:kern w:val="0"/>
          <w:sz w:val="24"/>
          <w:szCs w:val="24"/>
          <w14:textFill>
            <w14:solidFill>
              <w14:schemeClr w14:val="tx1"/>
            </w14:solidFill>
          </w14:textFill>
        </w:rPr>
        <w:t>调整</w:t>
      </w:r>
      <w:r>
        <w:rPr>
          <w:rFonts w:hint="eastAsia" w:ascii="仿宋" w:hAnsi="仿宋" w:eastAsia="仿宋" w:cs="仿宋"/>
          <w:color w:val="000000" w:themeColor="text1"/>
          <w:kern w:val="0"/>
          <w:sz w:val="24"/>
          <w:szCs w:val="24"/>
          <w:lang w:val="zh-TW"/>
          <w14:textFill>
            <w14:solidFill>
              <w14:schemeClr w14:val="tx1"/>
            </w14:solidFill>
          </w14:textFill>
        </w:rPr>
        <w:t>甲方、乙方相应经营资质或权利</w:t>
      </w:r>
      <w:r>
        <w:rPr>
          <w:rFonts w:hint="eastAsia" w:ascii="仿宋" w:hAnsi="仿宋" w:eastAsia="仿宋" w:cs="仿宋"/>
          <w:color w:val="000000" w:themeColor="text1"/>
          <w:kern w:val="0"/>
          <w:sz w:val="24"/>
          <w:szCs w:val="24"/>
          <w14:textFill>
            <w14:solidFill>
              <w14:schemeClr w14:val="tx1"/>
            </w14:solidFill>
          </w14:textFill>
        </w:rPr>
        <w:t>等）</w:t>
      </w:r>
      <w:r>
        <w:rPr>
          <w:rFonts w:hint="eastAsia" w:ascii="仿宋" w:hAnsi="仿宋" w:eastAsia="仿宋" w:cs="仿宋"/>
          <w:color w:val="000000" w:themeColor="text1"/>
          <w:kern w:val="0"/>
          <w:sz w:val="24"/>
          <w:szCs w:val="24"/>
          <w:lang w:val="zh-TW"/>
          <w14:textFill>
            <w14:solidFill>
              <w14:schemeClr w14:val="tx1"/>
            </w14:solidFill>
          </w14:textFill>
        </w:rPr>
        <w:t>。</w:t>
      </w:r>
    </w:p>
    <w:p w14:paraId="6DF40837">
      <w:pPr>
        <w:pStyle w:val="12"/>
        <w:spacing w:line="360" w:lineRule="auto"/>
        <w:outlineLvl w:val="0"/>
        <w:rPr>
          <w:rFonts w:hint="eastAsia"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lang w:val="en-US" w:eastAsia="zh-CN"/>
          <w14:textFill>
            <w14:solidFill>
              <w14:schemeClr w14:val="tx1"/>
            </w14:solidFill>
          </w14:textFill>
        </w:rPr>
        <w:t>第八条</w:t>
      </w:r>
      <w:r>
        <w:rPr>
          <w:rFonts w:hint="eastAsia" w:ascii="仿宋" w:hAnsi="仿宋" w:eastAsia="仿宋" w:cs="仿宋"/>
          <w:b/>
          <w:bCs/>
          <w:color w:val="000000" w:themeColor="text1"/>
          <w:kern w:val="0"/>
          <w:sz w:val="24"/>
          <w:szCs w:val="24"/>
          <w:lang w:val="zh-TW"/>
          <w14:textFill>
            <w14:solidFill>
              <w14:schemeClr w14:val="tx1"/>
            </w14:solidFill>
          </w14:textFill>
        </w:rPr>
        <w:t>协议终止与解除</w:t>
      </w:r>
    </w:p>
    <w:p w14:paraId="5F12F00E">
      <w:pPr>
        <w:pStyle w:val="12"/>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w:t>
      </w:r>
      <w:r>
        <w:rPr>
          <w:rFonts w:hint="eastAsia" w:ascii="仿宋" w:hAnsi="仿宋" w:eastAsia="仿宋" w:cs="仿宋"/>
          <w:bCs/>
          <w:color w:val="000000" w:themeColor="text1"/>
          <w:kern w:val="0"/>
          <w:sz w:val="24"/>
          <w:szCs w:val="24"/>
          <w:lang w:eastAsia="zh-CN"/>
          <w14:textFill>
            <w14:solidFill>
              <w14:schemeClr w14:val="tx1"/>
            </w14:solidFill>
          </w14:textFill>
        </w:rPr>
        <w:t>协议</w:t>
      </w:r>
      <w:r>
        <w:rPr>
          <w:rFonts w:hint="eastAsia" w:ascii="仿宋" w:hAnsi="仿宋" w:eastAsia="仿宋" w:cs="仿宋"/>
          <w:bCs/>
          <w:color w:val="000000" w:themeColor="text1"/>
          <w:kern w:val="0"/>
          <w:sz w:val="24"/>
          <w:szCs w:val="24"/>
          <w14:textFill>
            <w14:solidFill>
              <w14:schemeClr w14:val="tx1"/>
            </w14:solidFill>
          </w14:textFill>
        </w:rPr>
        <w:t>的法定解除</w:t>
      </w:r>
    </w:p>
    <w:p w14:paraId="6234BA30">
      <w:pPr>
        <w:pStyle w:val="12"/>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.1.1因不可抗力致使不能实现</w:t>
      </w:r>
      <w:r>
        <w:rPr>
          <w:rFonts w:hint="eastAsia" w:ascii="仿宋" w:hAnsi="仿宋" w:eastAsia="仿宋" w:cs="仿宋"/>
          <w:bCs/>
          <w:color w:val="000000" w:themeColor="text1"/>
          <w:kern w:val="0"/>
          <w:sz w:val="24"/>
          <w:szCs w:val="24"/>
          <w:lang w:eastAsia="zh-CN"/>
          <w14:textFill>
            <w14:solidFill>
              <w14:schemeClr w14:val="tx1"/>
            </w14:solidFill>
          </w14:textFill>
        </w:rPr>
        <w:t>协议</w:t>
      </w:r>
      <w:r>
        <w:rPr>
          <w:rFonts w:hint="eastAsia" w:ascii="仿宋" w:hAnsi="仿宋" w:eastAsia="仿宋" w:cs="仿宋"/>
          <w:bCs/>
          <w:color w:val="000000" w:themeColor="text1"/>
          <w:kern w:val="0"/>
          <w:sz w:val="24"/>
          <w:szCs w:val="24"/>
          <w14:textFill>
            <w14:solidFill>
              <w14:schemeClr w14:val="tx1"/>
            </w14:solidFill>
          </w14:textFill>
        </w:rPr>
        <w:t>目的;</w:t>
      </w:r>
    </w:p>
    <w:p w14:paraId="5D938FAC">
      <w:pPr>
        <w:pStyle w:val="12"/>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.1.2在履行期限届满之前，当事人一方明确表示或者以自己的行为表明不履行主要债务;</w:t>
      </w:r>
    </w:p>
    <w:p w14:paraId="1EE8EC35">
      <w:pPr>
        <w:pStyle w:val="12"/>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.1.3当事人一方迟延履行主要债务，经催告后在合理期限内仍未履行;</w:t>
      </w:r>
    </w:p>
    <w:p w14:paraId="1E6E11B4">
      <w:pPr>
        <w:pStyle w:val="12"/>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.1.4当事人一方迟延履行债务或者有其他违约行为致使不能实现</w:t>
      </w:r>
      <w:r>
        <w:rPr>
          <w:rFonts w:hint="eastAsia" w:ascii="仿宋" w:hAnsi="仿宋" w:eastAsia="仿宋" w:cs="仿宋"/>
          <w:bCs/>
          <w:color w:val="000000" w:themeColor="text1"/>
          <w:kern w:val="0"/>
          <w:sz w:val="24"/>
          <w:szCs w:val="24"/>
          <w:lang w:eastAsia="zh-CN"/>
          <w14:textFill>
            <w14:solidFill>
              <w14:schemeClr w14:val="tx1"/>
            </w14:solidFill>
          </w14:textFill>
        </w:rPr>
        <w:t>协议</w:t>
      </w:r>
      <w:r>
        <w:rPr>
          <w:rFonts w:hint="eastAsia" w:ascii="仿宋" w:hAnsi="仿宋" w:eastAsia="仿宋" w:cs="仿宋"/>
          <w:bCs/>
          <w:color w:val="000000" w:themeColor="text1"/>
          <w:kern w:val="0"/>
          <w:sz w:val="24"/>
          <w:szCs w:val="24"/>
          <w14:textFill>
            <w14:solidFill>
              <w14:schemeClr w14:val="tx1"/>
            </w14:solidFill>
          </w14:textFill>
        </w:rPr>
        <w:t>目的;</w:t>
      </w:r>
    </w:p>
    <w:p w14:paraId="236D6ADF">
      <w:pPr>
        <w:pStyle w:val="12"/>
        <w:numPr>
          <w:ilvl w:val="255"/>
          <w:numId w:val="0"/>
        </w:numPr>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.1.5法律规定的其他情形。</w:t>
      </w:r>
    </w:p>
    <w:p w14:paraId="74B422FB">
      <w:pPr>
        <w:pStyle w:val="12"/>
        <w:numPr>
          <w:ilvl w:val="255"/>
          <w:numId w:val="0"/>
        </w:numPr>
        <w:spacing w:line="360" w:lineRule="auto"/>
        <w:ind w:firstLine="480" w:firstLineChars="200"/>
        <w:outlineLvl w:val="0"/>
        <w:rPr>
          <w:rFonts w:hint="eastAsia" w:ascii="仿宋" w:hAnsi="仿宋" w:eastAsia="仿宋" w:cs="仿宋"/>
          <w:bCs/>
          <w:color w:val="000000" w:themeColor="text1"/>
          <w:kern w:val="0"/>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8</w:t>
      </w:r>
      <w:r>
        <w:rPr>
          <w:rFonts w:hint="eastAsia" w:ascii="仿宋" w:hAnsi="仿宋" w:eastAsia="仿宋" w:cs="仿宋"/>
          <w:bCs/>
          <w:color w:val="000000" w:themeColor="text1"/>
          <w:kern w:val="0"/>
          <w:sz w:val="24"/>
          <w:szCs w:val="24"/>
          <w14:textFill>
            <w14:solidFill>
              <w14:schemeClr w14:val="tx1"/>
            </w14:solidFill>
          </w14:textFill>
        </w:rPr>
        <w:t>.2</w:t>
      </w:r>
      <w:r>
        <w:rPr>
          <w:rFonts w:hint="eastAsia" w:ascii="仿宋" w:hAnsi="仿宋" w:eastAsia="仿宋" w:cs="仿宋"/>
          <w:bCs/>
          <w:color w:val="000000" w:themeColor="text1"/>
          <w:kern w:val="0"/>
          <w:sz w:val="24"/>
          <w:szCs w:val="24"/>
          <w:lang w:eastAsia="zh-CN"/>
          <w14:textFill>
            <w14:solidFill>
              <w14:schemeClr w14:val="tx1"/>
            </w14:solidFill>
          </w14:textFill>
        </w:rPr>
        <w:t>协议</w:t>
      </w:r>
      <w:r>
        <w:rPr>
          <w:rFonts w:hint="eastAsia" w:ascii="仿宋" w:hAnsi="仿宋" w:eastAsia="仿宋" w:cs="仿宋"/>
          <w:bCs/>
          <w:color w:val="000000" w:themeColor="text1"/>
          <w:kern w:val="0"/>
          <w:sz w:val="24"/>
          <w:szCs w:val="24"/>
          <w14:textFill>
            <w14:solidFill>
              <w14:schemeClr w14:val="tx1"/>
            </w14:solidFill>
          </w14:textFill>
        </w:rPr>
        <w:t>的变更、解除</w:t>
      </w:r>
    </w:p>
    <w:p w14:paraId="3A1CE7BE">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.2.1</w:t>
      </w:r>
      <w:r>
        <w:rPr>
          <w:rFonts w:hint="eastAsia" w:ascii="仿宋" w:hAnsi="仿宋" w:eastAsia="仿宋" w:cs="仿宋"/>
          <w:color w:val="000000" w:themeColor="text1"/>
          <w:kern w:val="0"/>
          <w:sz w:val="24"/>
          <w:szCs w:val="24"/>
          <w:lang w:val="zh-TW"/>
          <w14:textFill>
            <w14:solidFill>
              <w14:schemeClr w14:val="tx1"/>
            </w14:solidFill>
          </w14:textFill>
        </w:rPr>
        <w:t>经甲乙双方协商一致，可以变更或提前终止本协议。</w:t>
      </w:r>
    </w:p>
    <w:p w14:paraId="4906705A">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.2.2</w:t>
      </w:r>
      <w:r>
        <w:rPr>
          <w:rFonts w:hint="eastAsia" w:ascii="仿宋" w:hAnsi="仿宋" w:eastAsia="仿宋" w:cs="仿宋"/>
          <w:color w:val="000000" w:themeColor="text1"/>
          <w:kern w:val="0"/>
          <w:sz w:val="24"/>
          <w:szCs w:val="24"/>
          <w:lang w:val="zh-TW"/>
          <w14:textFill>
            <w14:solidFill>
              <w14:schemeClr w14:val="tx1"/>
            </w14:solidFill>
          </w14:textFill>
        </w:rPr>
        <w:t>出现以下情形之一的，甲方可以解除本协议，并有权要求乙方承担相应违约责任，赔偿相应损失：</w:t>
      </w:r>
    </w:p>
    <w:p w14:paraId="4ACDA986">
      <w:pPr>
        <w:pStyle w:val="12"/>
        <w:spacing w:line="360" w:lineRule="auto"/>
        <w:ind w:firstLine="480" w:firstLineChars="200"/>
        <w:rPr>
          <w:rFonts w:hint="eastAsia" w:ascii="仿宋" w:hAnsi="仿宋" w:eastAsia="仿宋" w:cs="仿宋"/>
          <w:color w:val="000000" w:themeColor="text1"/>
          <w:kern w:val="0"/>
          <w:sz w:val="24"/>
          <w:szCs w:val="24"/>
          <w:lang w:val="zh-TW"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.2.2.1</w:t>
      </w:r>
      <w:r>
        <w:rPr>
          <w:rFonts w:hint="eastAsia" w:ascii="仿宋" w:hAnsi="仿宋" w:eastAsia="仿宋" w:cs="仿宋"/>
          <w:color w:val="000000" w:themeColor="text1"/>
          <w:kern w:val="0"/>
          <w:sz w:val="24"/>
          <w:szCs w:val="24"/>
          <w:lang w:val="zh-TW"/>
          <w14:textFill>
            <w14:solidFill>
              <w14:schemeClr w14:val="tx1"/>
            </w14:solidFill>
          </w14:textFill>
        </w:rPr>
        <w:t>乙方无故未按约定向甲方开具相关发票，且经甲方书面通知后</w:t>
      </w:r>
      <w:r>
        <w:rPr>
          <w:rFonts w:hint="eastAsia" w:ascii="仿宋" w:hAnsi="仿宋" w:eastAsia="仿宋" w:cs="仿宋"/>
          <w:color w:val="000000" w:themeColor="text1"/>
          <w:kern w:val="0"/>
          <w:sz w:val="24"/>
          <w:szCs w:val="24"/>
          <w14:textFill>
            <w14:solidFill>
              <w14:schemeClr w14:val="tx1"/>
            </w14:solidFill>
          </w14:textFill>
        </w:rPr>
        <w:t>30个自然日（含）</w:t>
      </w:r>
      <w:r>
        <w:rPr>
          <w:rFonts w:hint="eastAsia" w:ascii="仿宋" w:hAnsi="仿宋" w:eastAsia="仿宋" w:cs="仿宋"/>
          <w:color w:val="000000" w:themeColor="text1"/>
          <w:kern w:val="0"/>
          <w:sz w:val="24"/>
          <w:szCs w:val="24"/>
          <w:lang w:val="zh-TW"/>
          <w14:textFill>
            <w14:solidFill>
              <w14:schemeClr w14:val="tx1"/>
            </w14:solidFill>
          </w14:textFill>
        </w:rPr>
        <w:t>未纠正</w:t>
      </w:r>
      <w:r>
        <w:rPr>
          <w:rFonts w:hint="eastAsia" w:ascii="仿宋" w:hAnsi="仿宋" w:eastAsia="仿宋" w:cs="仿宋"/>
          <w:sz w:val="24"/>
          <w:szCs w:val="24"/>
        </w:rPr>
        <w:t>的</w:t>
      </w:r>
      <w:r>
        <w:rPr>
          <w:rFonts w:hint="eastAsia" w:ascii="仿宋" w:hAnsi="仿宋" w:eastAsia="仿宋" w:cs="仿宋"/>
          <w:color w:val="000000" w:themeColor="text1"/>
          <w:kern w:val="0"/>
          <w:sz w:val="24"/>
          <w:szCs w:val="24"/>
          <w:lang w:val="zh-TW"/>
          <w14:textFill>
            <w14:solidFill>
              <w14:schemeClr w14:val="tx1"/>
            </w14:solidFill>
          </w14:textFill>
        </w:rPr>
        <w:t>；</w:t>
      </w:r>
      <w:r>
        <w:rPr>
          <w:rFonts w:hint="eastAsia" w:ascii="仿宋" w:hAnsi="仿宋" w:eastAsia="仿宋" w:cs="仿宋"/>
          <w:sz w:val="24"/>
          <w:szCs w:val="24"/>
        </w:rPr>
        <w:t>乙方未按本协议约定向</w:t>
      </w:r>
      <w:r>
        <w:rPr>
          <w:rFonts w:hint="eastAsia" w:ascii="仿宋" w:hAnsi="仿宋" w:eastAsia="仿宋" w:cs="仿宋"/>
          <w:sz w:val="24"/>
          <w:szCs w:val="24"/>
          <w:lang w:eastAsia="zh-CN"/>
        </w:rPr>
        <w:t>平台从业人员</w:t>
      </w:r>
      <w:r>
        <w:rPr>
          <w:rFonts w:hint="eastAsia" w:ascii="仿宋" w:hAnsi="仿宋" w:eastAsia="仿宋" w:cs="仿宋"/>
          <w:sz w:val="24"/>
          <w:szCs w:val="24"/>
        </w:rPr>
        <w:t>支付其应收</w:t>
      </w:r>
      <w:r>
        <w:rPr>
          <w:rFonts w:hint="eastAsia" w:ascii="仿宋" w:hAnsi="仿宋" w:eastAsia="仿宋" w:cs="仿宋"/>
          <w:sz w:val="24"/>
          <w:szCs w:val="24"/>
          <w:lang w:val="en-US" w:eastAsia="zh-CN"/>
        </w:rPr>
        <w:t>平台从业收入（税后）</w:t>
      </w:r>
      <w:r>
        <w:rPr>
          <w:rFonts w:hint="eastAsia" w:ascii="仿宋" w:hAnsi="仿宋" w:eastAsia="仿宋" w:cs="仿宋"/>
          <w:sz w:val="24"/>
          <w:szCs w:val="24"/>
        </w:rPr>
        <w:t>，导致甲方受到</w:t>
      </w:r>
      <w:r>
        <w:rPr>
          <w:rFonts w:hint="eastAsia" w:ascii="仿宋" w:hAnsi="仿宋" w:eastAsia="仿宋" w:cs="仿宋"/>
          <w:sz w:val="24"/>
          <w:szCs w:val="24"/>
          <w:lang w:eastAsia="zh-CN"/>
        </w:rPr>
        <w:t>平台从业人员</w:t>
      </w:r>
      <w:r>
        <w:rPr>
          <w:rFonts w:hint="eastAsia" w:ascii="仿宋" w:hAnsi="仿宋" w:eastAsia="仿宋" w:cs="仿宋"/>
          <w:sz w:val="24"/>
          <w:szCs w:val="24"/>
        </w:rPr>
        <w:t>主张承担连带责任的</w:t>
      </w:r>
      <w:r>
        <w:rPr>
          <w:rFonts w:hint="eastAsia" w:ascii="仿宋" w:hAnsi="仿宋" w:eastAsia="仿宋" w:cs="仿宋"/>
          <w:sz w:val="24"/>
          <w:szCs w:val="24"/>
          <w:lang w:eastAsia="zh-CN"/>
        </w:rPr>
        <w:t>，但因甲方或平台从业人员自身原因（如提供错误银行账号、账户冻结等）导致的支付失败除外；</w:t>
      </w:r>
    </w:p>
    <w:p w14:paraId="64EE60F7">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.2.2.2乙</w:t>
      </w:r>
      <w:r>
        <w:rPr>
          <w:rFonts w:hint="eastAsia" w:ascii="仿宋" w:hAnsi="仿宋" w:eastAsia="仿宋" w:cs="仿宋"/>
          <w:color w:val="000000" w:themeColor="text1"/>
          <w:kern w:val="0"/>
          <w:sz w:val="24"/>
          <w:szCs w:val="24"/>
          <w:lang w:val="zh-TW"/>
          <w14:textFill>
            <w14:solidFill>
              <w14:schemeClr w14:val="tx1"/>
            </w14:solidFill>
          </w14:textFill>
        </w:rPr>
        <w:t>方破产或被吊销营业执照</w:t>
      </w:r>
      <w:r>
        <w:rPr>
          <w:rFonts w:hint="eastAsia" w:ascii="仿宋" w:hAnsi="仿宋" w:eastAsia="仿宋" w:cs="仿宋"/>
          <w:color w:val="000000" w:themeColor="text1"/>
          <w:kern w:val="0"/>
          <w:sz w:val="24"/>
          <w:szCs w:val="24"/>
          <w14:textFill>
            <w14:solidFill>
              <w14:schemeClr w14:val="tx1"/>
            </w14:solidFill>
          </w14:textFill>
        </w:rPr>
        <w:t>的；</w:t>
      </w:r>
    </w:p>
    <w:p w14:paraId="545AD34F">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.2.2.3其他</w:t>
      </w:r>
      <w:r>
        <w:rPr>
          <w:rFonts w:hint="eastAsia" w:ascii="仿宋" w:hAnsi="仿宋" w:eastAsia="仿宋" w:cs="仿宋"/>
          <w:color w:val="000000" w:themeColor="text1"/>
          <w:kern w:val="0"/>
          <w:sz w:val="24"/>
          <w:szCs w:val="24"/>
          <w:lang w:val="zh-TW"/>
          <w14:textFill>
            <w14:solidFill>
              <w14:schemeClr w14:val="tx1"/>
            </w14:solidFill>
          </w14:textFill>
        </w:rPr>
        <w:t>乙方无故拒绝或未能履行本协议所</w:t>
      </w:r>
      <w:r>
        <w:rPr>
          <w:rFonts w:hint="eastAsia" w:ascii="仿宋" w:hAnsi="仿宋" w:eastAsia="仿宋" w:cs="仿宋"/>
          <w:color w:val="000000" w:themeColor="text1"/>
          <w:kern w:val="0"/>
          <w:sz w:val="24"/>
          <w:szCs w:val="24"/>
          <w14:textFill>
            <w14:solidFill>
              <w14:schemeClr w14:val="tx1"/>
            </w14:solidFill>
          </w14:textFill>
        </w:rPr>
        <w:t>约</w:t>
      </w:r>
      <w:r>
        <w:rPr>
          <w:rFonts w:hint="eastAsia" w:ascii="仿宋" w:hAnsi="仿宋" w:eastAsia="仿宋" w:cs="仿宋"/>
          <w:color w:val="000000" w:themeColor="text1"/>
          <w:kern w:val="0"/>
          <w:sz w:val="24"/>
          <w:szCs w:val="24"/>
          <w:lang w:val="zh-TW"/>
          <w14:textFill>
            <w14:solidFill>
              <w14:schemeClr w14:val="tx1"/>
            </w14:solidFill>
          </w14:textFill>
        </w:rPr>
        <w:t>定的其应履行的职责、义务</w:t>
      </w:r>
      <w:r>
        <w:rPr>
          <w:rFonts w:hint="eastAsia" w:ascii="仿宋" w:hAnsi="仿宋" w:eastAsia="仿宋" w:cs="仿宋"/>
          <w:color w:val="000000" w:themeColor="text1"/>
          <w:kern w:val="0"/>
          <w:sz w:val="24"/>
          <w:szCs w:val="24"/>
          <w14:textFill>
            <w14:solidFill>
              <w14:schemeClr w14:val="tx1"/>
            </w14:solidFill>
          </w14:textFill>
        </w:rPr>
        <w:t>的</w:t>
      </w:r>
      <w:r>
        <w:rPr>
          <w:rFonts w:hint="eastAsia" w:ascii="仿宋" w:hAnsi="仿宋" w:eastAsia="仿宋" w:cs="仿宋"/>
          <w:color w:val="000000" w:themeColor="text1"/>
          <w:kern w:val="0"/>
          <w:sz w:val="24"/>
          <w:szCs w:val="24"/>
          <w:lang w:val="zh-TW"/>
          <w14:textFill>
            <w14:solidFill>
              <w14:schemeClr w14:val="tx1"/>
            </w14:solidFill>
          </w14:textFill>
        </w:rPr>
        <w:t>，且经甲方书面通知后</w:t>
      </w:r>
      <w:r>
        <w:rPr>
          <w:rFonts w:hint="eastAsia" w:ascii="仿宋" w:hAnsi="仿宋" w:eastAsia="仿宋" w:cs="仿宋"/>
          <w:color w:val="000000" w:themeColor="text1"/>
          <w:kern w:val="0"/>
          <w:sz w:val="24"/>
          <w:szCs w:val="24"/>
          <w14:textFill>
            <w14:solidFill>
              <w14:schemeClr w14:val="tx1"/>
            </w14:solidFill>
          </w14:textFill>
        </w:rPr>
        <w:t>30个自然日（含）</w:t>
      </w:r>
      <w:r>
        <w:rPr>
          <w:rFonts w:hint="eastAsia" w:ascii="仿宋" w:hAnsi="仿宋" w:eastAsia="仿宋" w:cs="仿宋"/>
          <w:color w:val="000000" w:themeColor="text1"/>
          <w:kern w:val="0"/>
          <w:sz w:val="24"/>
          <w:szCs w:val="24"/>
          <w:lang w:val="zh-TW"/>
          <w14:textFill>
            <w14:solidFill>
              <w14:schemeClr w14:val="tx1"/>
            </w14:solidFill>
          </w14:textFill>
        </w:rPr>
        <w:t>未纠正</w:t>
      </w:r>
      <w:r>
        <w:rPr>
          <w:rFonts w:hint="eastAsia" w:ascii="仿宋" w:hAnsi="仿宋" w:eastAsia="仿宋" w:cs="仿宋"/>
          <w:color w:val="000000" w:themeColor="text1"/>
          <w:kern w:val="0"/>
          <w:sz w:val="24"/>
          <w:szCs w:val="24"/>
          <w14:textFill>
            <w14:solidFill>
              <w14:schemeClr w14:val="tx1"/>
            </w14:solidFill>
          </w14:textFill>
        </w:rPr>
        <w:t>的</w:t>
      </w:r>
      <w:r>
        <w:rPr>
          <w:rFonts w:hint="eastAsia" w:ascii="仿宋" w:hAnsi="仿宋" w:eastAsia="仿宋" w:cs="仿宋"/>
          <w:color w:val="000000" w:themeColor="text1"/>
          <w:kern w:val="0"/>
          <w:sz w:val="24"/>
          <w:szCs w:val="24"/>
          <w:lang w:val="zh-TW"/>
          <w14:textFill>
            <w14:solidFill>
              <w14:schemeClr w14:val="tx1"/>
            </w14:solidFill>
          </w14:textFill>
        </w:rPr>
        <w:t>；</w:t>
      </w:r>
    </w:p>
    <w:p w14:paraId="2DF5B4F8">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8.2.2.4 甲方单方解除协议需提前30日书面通知乙方，同时双方结清协议解除前已履行所有服务费用后，权利义务终止。</w:t>
      </w:r>
    </w:p>
    <w:p w14:paraId="41F44C58">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lang w:val="zh-TW"/>
          <w14:textFill>
            <w14:solidFill>
              <w14:schemeClr w14:val="tx1"/>
            </w14:solidFill>
          </w14:textFill>
        </w:rPr>
        <w:t>出现以下情形之一的，乙方可以随时解除本协议，并有权要求甲方承担相应违约责任，赔偿相应损失：</w:t>
      </w:r>
    </w:p>
    <w:p w14:paraId="59A76A20">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zh-TW"/>
          <w14:textFill>
            <w14:solidFill>
              <w14:schemeClr w14:val="tx1"/>
            </w14:solidFill>
          </w14:textFill>
        </w:rPr>
        <w:t>甲方安排</w:t>
      </w:r>
      <w:r>
        <w:rPr>
          <w:rFonts w:hint="eastAsia" w:ascii="仿宋" w:hAnsi="仿宋" w:eastAsia="仿宋" w:cs="仿宋"/>
          <w:color w:val="000000" w:themeColor="text1"/>
          <w:kern w:val="0"/>
          <w:sz w:val="24"/>
          <w:szCs w:val="24"/>
          <w:lang w:val="zh-TW"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从事违法、有伤社会风化或者严重损害乙方利益的活动的；</w:t>
      </w:r>
    </w:p>
    <w:p w14:paraId="2CA367D9">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bookmarkStart w:id="5" w:name="_Hlk7953293"/>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zh-TW"/>
          <w14:textFill>
            <w14:solidFill>
              <w14:schemeClr w14:val="tx1"/>
            </w14:solidFill>
          </w14:textFill>
        </w:rPr>
        <w:t>甲方未能及时支付</w:t>
      </w:r>
      <w:r>
        <w:rPr>
          <w:rFonts w:hint="eastAsia" w:ascii="仿宋" w:hAnsi="仿宋" w:eastAsia="仿宋" w:cs="仿宋"/>
          <w:color w:val="000000" w:themeColor="text1"/>
          <w:kern w:val="0"/>
          <w:sz w:val="24"/>
          <w:szCs w:val="24"/>
          <w:lang w:val="zh-TW" w:eastAsia="zh-CN"/>
          <w14:textFill>
            <w14:solidFill>
              <w14:schemeClr w14:val="tx1"/>
            </w14:solidFill>
          </w14:textFill>
        </w:rPr>
        <w:t>业务</w:t>
      </w:r>
      <w:r>
        <w:rPr>
          <w:rFonts w:hint="eastAsia" w:ascii="仿宋" w:hAnsi="仿宋" w:eastAsia="仿宋" w:cs="仿宋"/>
          <w:color w:val="000000" w:themeColor="text1"/>
          <w:kern w:val="0"/>
          <w:sz w:val="24"/>
          <w:szCs w:val="24"/>
          <w:lang w:val="zh-TW"/>
          <w14:textFill>
            <w14:solidFill>
              <w14:schemeClr w14:val="tx1"/>
            </w14:solidFill>
          </w14:textFill>
        </w:rPr>
        <w:t>服务费，且经乙方书面通知后</w:t>
      </w:r>
      <w:r>
        <w:rPr>
          <w:rFonts w:hint="eastAsia" w:ascii="仿宋" w:hAnsi="仿宋" w:eastAsia="仿宋" w:cs="仿宋"/>
          <w:color w:val="000000" w:themeColor="text1"/>
          <w:kern w:val="0"/>
          <w:sz w:val="24"/>
          <w:szCs w:val="24"/>
          <w14:textFill>
            <w14:solidFill>
              <w14:schemeClr w14:val="tx1"/>
            </w14:solidFill>
          </w14:textFill>
        </w:rPr>
        <w:t>30个自然日（含）</w:t>
      </w:r>
      <w:r>
        <w:rPr>
          <w:rFonts w:hint="eastAsia" w:ascii="仿宋" w:hAnsi="仿宋" w:eastAsia="仿宋" w:cs="仿宋"/>
          <w:color w:val="000000" w:themeColor="text1"/>
          <w:kern w:val="0"/>
          <w:sz w:val="24"/>
          <w:szCs w:val="24"/>
          <w:lang w:val="zh-TW"/>
          <w14:textFill>
            <w14:solidFill>
              <w14:schemeClr w14:val="tx1"/>
            </w14:solidFill>
          </w14:textFill>
        </w:rPr>
        <w:t>未纠正的；</w:t>
      </w:r>
      <w:bookmarkEnd w:id="5"/>
    </w:p>
    <w:p w14:paraId="7393A1C7">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lang w:val="zh-TW"/>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lang w:val="zh-TW"/>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lang w:val="zh-TW"/>
          <w14:textFill>
            <w14:solidFill>
              <w14:schemeClr w14:val="tx1"/>
            </w14:solidFill>
          </w14:textFill>
        </w:rPr>
        <w:t>甲方破产或被吊销营业执照</w:t>
      </w:r>
      <w:r>
        <w:rPr>
          <w:rFonts w:hint="eastAsia" w:ascii="仿宋" w:hAnsi="仿宋" w:eastAsia="仿宋" w:cs="仿宋"/>
          <w:color w:val="000000" w:themeColor="text1"/>
          <w:kern w:val="0"/>
          <w:sz w:val="24"/>
          <w:szCs w:val="24"/>
          <w14:textFill>
            <w14:solidFill>
              <w14:schemeClr w14:val="tx1"/>
            </w14:solidFill>
          </w14:textFill>
        </w:rPr>
        <w:t>的</w:t>
      </w:r>
      <w:r>
        <w:rPr>
          <w:rFonts w:hint="eastAsia" w:ascii="仿宋" w:hAnsi="仿宋" w:eastAsia="仿宋" w:cs="仿宋"/>
          <w:color w:val="000000" w:themeColor="text1"/>
          <w:kern w:val="0"/>
          <w:sz w:val="24"/>
          <w:szCs w:val="24"/>
          <w:lang w:val="zh-TW"/>
          <w14:textFill>
            <w14:solidFill>
              <w14:schemeClr w14:val="tx1"/>
            </w14:solidFill>
          </w14:textFill>
        </w:rPr>
        <w:t>；</w:t>
      </w:r>
    </w:p>
    <w:p w14:paraId="16B65316">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r>
        <w:rPr>
          <w:rFonts w:hint="eastAsia" w:ascii="仿宋" w:hAnsi="仿宋" w:eastAsia="仿宋" w:cs="仿宋"/>
          <w:color w:val="000000" w:themeColor="text1"/>
          <w:sz w:val="24"/>
          <w:szCs w:val="24"/>
          <w:lang w:val="zh-TW"/>
          <w14:textFill>
            <w14:solidFill>
              <w14:schemeClr w14:val="tx1"/>
            </w14:solidFill>
          </w14:textFill>
        </w:rPr>
        <w:t>.2.</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lang w:val="zh-TW"/>
          <w14:textFill>
            <w14:solidFill>
              <w14:schemeClr w14:val="tx1"/>
            </w14:solidFill>
          </w14:textFill>
        </w:rPr>
        <w:t>.</w:t>
      </w:r>
      <w:r>
        <w:rPr>
          <w:rFonts w:hint="eastAsia" w:ascii="仿宋" w:hAnsi="仿宋" w:eastAsia="仿宋" w:cs="仿宋"/>
          <w:color w:val="000000" w:themeColor="text1"/>
          <w:sz w:val="24"/>
          <w:szCs w:val="24"/>
          <w:lang w:val="en-US"/>
          <w14:textFill>
            <w14:solidFill>
              <w14:schemeClr w14:val="tx1"/>
            </w14:solidFill>
          </w14:textFill>
        </w:rPr>
        <w:t>4</w:t>
      </w:r>
      <w:r>
        <w:rPr>
          <w:rFonts w:hint="eastAsia" w:ascii="仿宋" w:hAnsi="仿宋" w:eastAsia="仿宋" w:cs="仿宋"/>
          <w:color w:val="000000" w:themeColor="text1"/>
          <w:kern w:val="0"/>
          <w:sz w:val="24"/>
          <w:szCs w:val="24"/>
          <w:lang w:val="zh-TW"/>
          <w14:textFill>
            <w14:solidFill>
              <w14:schemeClr w14:val="tx1"/>
            </w14:solidFill>
          </w14:textFill>
        </w:rPr>
        <w:t>因甲方具有本协议项下违约或违法行为导致乙方行使中止履行权，且经乙方书面通知后</w:t>
      </w:r>
      <w:r>
        <w:rPr>
          <w:rFonts w:hint="eastAsia" w:ascii="仿宋" w:hAnsi="仿宋" w:eastAsia="仿宋" w:cs="仿宋"/>
          <w:color w:val="000000" w:themeColor="text1"/>
          <w:kern w:val="0"/>
          <w:sz w:val="24"/>
          <w:szCs w:val="24"/>
          <w14:textFill>
            <w14:solidFill>
              <w14:schemeClr w14:val="tx1"/>
            </w14:solidFill>
          </w14:textFill>
        </w:rPr>
        <w:t>30个自然日（含）</w:t>
      </w:r>
      <w:r>
        <w:rPr>
          <w:rFonts w:hint="eastAsia" w:ascii="仿宋" w:hAnsi="仿宋" w:eastAsia="仿宋" w:cs="仿宋"/>
          <w:color w:val="000000" w:themeColor="text1"/>
          <w:kern w:val="0"/>
          <w:sz w:val="24"/>
          <w:szCs w:val="24"/>
          <w:lang w:val="zh-TW"/>
          <w14:textFill>
            <w14:solidFill>
              <w14:schemeClr w14:val="tx1"/>
            </w14:solidFill>
          </w14:textFill>
        </w:rPr>
        <w:t>甲方未能纠正的；</w:t>
      </w:r>
    </w:p>
    <w:p w14:paraId="40E590F8">
      <w:pPr>
        <w:pStyle w:val="12"/>
        <w:spacing w:line="360" w:lineRule="auto"/>
        <w:ind w:firstLine="480" w:firstLineChars="200"/>
        <w:rPr>
          <w:rFonts w:hint="eastAsia" w:ascii="仿宋" w:hAnsi="仿宋" w:eastAsia="仿宋" w:cs="仿宋"/>
          <w:color w:val="000000" w:themeColor="text1"/>
          <w:kern w:val="0"/>
          <w:sz w:val="24"/>
          <w:szCs w:val="24"/>
          <w:lang w:val="zh-TW"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lang w:val="en-US"/>
          <w14:textFill>
            <w14:solidFill>
              <w14:schemeClr w14:val="tx1"/>
            </w14:solidFill>
          </w14:textFill>
        </w:rPr>
        <w:t>5</w:t>
      </w:r>
      <w:r>
        <w:rPr>
          <w:rFonts w:hint="eastAsia" w:ascii="仿宋" w:hAnsi="仿宋" w:eastAsia="仿宋" w:cs="仿宋"/>
          <w:color w:val="000000" w:themeColor="text1"/>
          <w:kern w:val="0"/>
          <w:sz w:val="24"/>
          <w:szCs w:val="24"/>
          <w14:textFill>
            <w14:solidFill>
              <w14:schemeClr w14:val="tx1"/>
            </w14:solidFill>
          </w14:textFill>
        </w:rPr>
        <w:t>其他</w:t>
      </w:r>
      <w:r>
        <w:rPr>
          <w:rFonts w:hint="eastAsia" w:ascii="仿宋" w:hAnsi="仿宋" w:eastAsia="仿宋" w:cs="仿宋"/>
          <w:color w:val="000000" w:themeColor="text1"/>
          <w:kern w:val="0"/>
          <w:sz w:val="24"/>
          <w:szCs w:val="24"/>
          <w:lang w:val="zh-TW"/>
          <w14:textFill>
            <w14:solidFill>
              <w14:schemeClr w14:val="tx1"/>
            </w14:solidFill>
          </w14:textFill>
        </w:rPr>
        <w:t>甲方拒绝或未能履行本协议所</w:t>
      </w:r>
      <w:r>
        <w:rPr>
          <w:rFonts w:hint="eastAsia" w:ascii="仿宋" w:hAnsi="仿宋" w:eastAsia="仿宋" w:cs="仿宋"/>
          <w:color w:val="000000" w:themeColor="text1"/>
          <w:kern w:val="0"/>
          <w:sz w:val="24"/>
          <w:szCs w:val="24"/>
          <w14:textFill>
            <w14:solidFill>
              <w14:schemeClr w14:val="tx1"/>
            </w14:solidFill>
          </w14:textFill>
        </w:rPr>
        <w:t>约</w:t>
      </w:r>
      <w:r>
        <w:rPr>
          <w:rFonts w:hint="eastAsia" w:ascii="仿宋" w:hAnsi="仿宋" w:eastAsia="仿宋" w:cs="仿宋"/>
          <w:color w:val="000000" w:themeColor="text1"/>
          <w:kern w:val="0"/>
          <w:sz w:val="24"/>
          <w:szCs w:val="24"/>
          <w:lang w:val="zh-TW"/>
          <w14:textFill>
            <w14:solidFill>
              <w14:schemeClr w14:val="tx1"/>
            </w14:solidFill>
          </w14:textFill>
        </w:rPr>
        <w:t>定的其应履行的职责、义务</w:t>
      </w:r>
      <w:r>
        <w:rPr>
          <w:rFonts w:hint="eastAsia" w:ascii="仿宋" w:hAnsi="仿宋" w:eastAsia="仿宋" w:cs="仿宋"/>
          <w:color w:val="000000" w:themeColor="text1"/>
          <w:kern w:val="0"/>
          <w:sz w:val="24"/>
          <w:szCs w:val="24"/>
          <w14:textFill>
            <w14:solidFill>
              <w14:schemeClr w14:val="tx1"/>
            </w14:solidFill>
          </w14:textFill>
        </w:rPr>
        <w:t>的</w:t>
      </w:r>
      <w:r>
        <w:rPr>
          <w:rFonts w:hint="eastAsia" w:ascii="仿宋" w:hAnsi="仿宋" w:eastAsia="仿宋" w:cs="仿宋"/>
          <w:color w:val="000000" w:themeColor="text1"/>
          <w:kern w:val="0"/>
          <w:sz w:val="24"/>
          <w:szCs w:val="24"/>
          <w:lang w:val="zh-TW"/>
          <w14:textFill>
            <w14:solidFill>
              <w14:schemeClr w14:val="tx1"/>
            </w14:solidFill>
          </w14:textFill>
        </w:rPr>
        <w:t>，且经乙方书面通知后</w:t>
      </w:r>
      <w:r>
        <w:rPr>
          <w:rFonts w:hint="eastAsia" w:ascii="仿宋" w:hAnsi="仿宋" w:eastAsia="仿宋" w:cs="仿宋"/>
          <w:color w:val="000000" w:themeColor="text1"/>
          <w:kern w:val="0"/>
          <w:sz w:val="24"/>
          <w:szCs w:val="24"/>
          <w14:textFill>
            <w14:solidFill>
              <w14:schemeClr w14:val="tx1"/>
            </w14:solidFill>
          </w14:textFill>
        </w:rPr>
        <w:t>30个自然日（含）</w:t>
      </w:r>
      <w:r>
        <w:rPr>
          <w:rFonts w:hint="eastAsia" w:ascii="仿宋" w:hAnsi="仿宋" w:eastAsia="仿宋" w:cs="仿宋"/>
          <w:color w:val="000000" w:themeColor="text1"/>
          <w:kern w:val="0"/>
          <w:sz w:val="24"/>
          <w:szCs w:val="24"/>
          <w:lang w:val="zh-TW"/>
          <w14:textFill>
            <w14:solidFill>
              <w14:schemeClr w14:val="tx1"/>
            </w14:solidFill>
          </w14:textFill>
        </w:rPr>
        <w:t>未纠正</w:t>
      </w:r>
      <w:r>
        <w:rPr>
          <w:rFonts w:hint="eastAsia" w:ascii="仿宋" w:hAnsi="仿宋" w:eastAsia="仿宋" w:cs="仿宋"/>
          <w:color w:val="000000" w:themeColor="text1"/>
          <w:kern w:val="0"/>
          <w:sz w:val="24"/>
          <w:szCs w:val="24"/>
          <w14:textFill>
            <w14:solidFill>
              <w14:schemeClr w14:val="tx1"/>
            </w14:solidFill>
          </w14:textFill>
        </w:rPr>
        <w:t>的</w:t>
      </w:r>
      <w:r>
        <w:rPr>
          <w:rFonts w:hint="eastAsia" w:ascii="仿宋" w:hAnsi="仿宋" w:eastAsia="仿宋" w:cs="仿宋"/>
          <w:color w:val="000000" w:themeColor="text1"/>
          <w:kern w:val="0"/>
          <w:sz w:val="24"/>
          <w:szCs w:val="24"/>
          <w:lang w:val="zh-TW" w:eastAsia="zh-CN"/>
          <w14:textFill>
            <w14:solidFill>
              <w14:schemeClr w14:val="tx1"/>
            </w14:solidFill>
          </w14:textFill>
        </w:rPr>
        <w:t>。</w:t>
      </w:r>
    </w:p>
    <w:p w14:paraId="1343EF3B">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8</w:t>
      </w:r>
      <w:r>
        <w:rPr>
          <w:rFonts w:hint="eastAsia" w:ascii="仿宋" w:hAnsi="仿宋" w:eastAsia="仿宋" w:cs="仿宋"/>
          <w:color w:val="000000" w:themeColor="text1"/>
          <w:kern w:val="0"/>
          <w:sz w:val="24"/>
          <w:szCs w:val="24"/>
          <w:lang w:val="zh-TW"/>
          <w14:textFill>
            <w14:solidFill>
              <w14:schemeClr w14:val="tx1"/>
            </w14:solidFill>
          </w14:textFill>
        </w:rPr>
        <w:t>.2.</w:t>
      </w: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lang w:val="zh-TW"/>
          <w14:textFill>
            <w14:solidFill>
              <w14:schemeClr w14:val="tx1"/>
            </w14:solidFill>
          </w14:textFill>
        </w:rPr>
        <w:t>甲方有重大违法情形的，不得准入。如果本协议签署后，甲方出现重大违法行为的（如：甲方被吊销营业执照、责令停产停业或吊销许可证等重大行政处罚，或甲方行为已构成刑事犯罪），乙方有权解除本协议。</w:t>
      </w:r>
    </w:p>
    <w:p w14:paraId="2661F889">
      <w:pPr>
        <w:pStyle w:val="12"/>
        <w:spacing w:line="360" w:lineRule="auto"/>
        <w:outlineLvl w:val="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九</w:t>
      </w:r>
      <w:r>
        <w:rPr>
          <w:rFonts w:hint="eastAsia" w:ascii="仿宋" w:hAnsi="仿宋" w:eastAsia="仿宋" w:cs="仿宋"/>
          <w:b/>
          <w:bCs/>
          <w:color w:val="000000" w:themeColor="text1"/>
          <w:kern w:val="0"/>
          <w:sz w:val="24"/>
          <w:szCs w:val="24"/>
          <w:lang w:val="zh-TW"/>
          <w14:textFill>
            <w14:solidFill>
              <w14:schemeClr w14:val="tx1"/>
            </w14:solidFill>
          </w14:textFill>
        </w:rPr>
        <w:t>条声明、承诺与保证</w:t>
      </w:r>
    </w:p>
    <w:p w14:paraId="2DCE2833">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bookmarkStart w:id="6" w:name="_Hlk500787510"/>
      <w:r>
        <w:rPr>
          <w:rFonts w:hint="eastAsia" w:ascii="仿宋" w:hAnsi="仿宋" w:eastAsia="仿宋" w:cs="仿宋"/>
          <w:color w:val="000000" w:themeColor="text1"/>
          <w:kern w:val="0"/>
          <w:sz w:val="24"/>
          <w:szCs w:val="24"/>
          <w:lang w:val="en-US" w:eastAsia="zh-CN"/>
          <w14:textFill>
            <w14:solidFill>
              <w14:schemeClr w14:val="tx1"/>
            </w14:solidFill>
          </w14:textFill>
        </w:rPr>
        <w:t>9</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zh-TW"/>
          <w14:textFill>
            <w14:solidFill>
              <w14:schemeClr w14:val="tx1"/>
            </w14:solidFill>
          </w14:textFill>
        </w:rPr>
        <w:t>本协议项下</w:t>
      </w:r>
      <w:r>
        <w:rPr>
          <w:rFonts w:hint="eastAsia" w:ascii="仿宋" w:hAnsi="仿宋" w:eastAsia="仿宋" w:cs="仿宋"/>
          <w:color w:val="000000" w:themeColor="text1"/>
          <w:kern w:val="0"/>
          <w:sz w:val="24"/>
          <w:szCs w:val="24"/>
          <w14:textFill>
            <w14:solidFill>
              <w14:schemeClr w14:val="tx1"/>
            </w14:solidFill>
          </w14:textFill>
        </w:rPr>
        <w:t>双</w:t>
      </w:r>
      <w:r>
        <w:rPr>
          <w:rFonts w:hint="eastAsia" w:ascii="仿宋" w:hAnsi="仿宋" w:eastAsia="仿宋" w:cs="仿宋"/>
          <w:color w:val="000000" w:themeColor="text1"/>
          <w:kern w:val="0"/>
          <w:sz w:val="24"/>
          <w:szCs w:val="24"/>
          <w:lang w:val="zh-TW"/>
          <w14:textFill>
            <w14:solidFill>
              <w14:schemeClr w14:val="tx1"/>
            </w14:solidFill>
          </w14:textFill>
        </w:rPr>
        <w:t>方声明、承诺和保证：</w:t>
      </w:r>
      <w:bookmarkStart w:id="7" w:name="_Hlk500779563"/>
      <w:r>
        <w:rPr>
          <w:rFonts w:hint="eastAsia" w:ascii="仿宋" w:hAnsi="仿宋" w:eastAsia="仿宋" w:cs="仿宋"/>
          <w:color w:val="000000" w:themeColor="text1"/>
          <w:kern w:val="0"/>
          <w:sz w:val="24"/>
          <w:szCs w:val="24"/>
          <w:lang w:val="zh-TW"/>
          <w14:textFill>
            <w14:solidFill>
              <w14:schemeClr w14:val="tx1"/>
            </w14:solidFill>
          </w14:textFill>
        </w:rPr>
        <w:t>本协议任</w:t>
      </w:r>
      <w:r>
        <w:rPr>
          <w:rFonts w:hint="eastAsia" w:ascii="仿宋" w:hAnsi="仿宋" w:eastAsia="仿宋" w:cs="仿宋"/>
          <w:color w:val="000000" w:themeColor="text1"/>
          <w:kern w:val="0"/>
          <w:sz w:val="24"/>
          <w:szCs w:val="24"/>
          <w14:textFill>
            <w14:solidFill>
              <w14:schemeClr w14:val="tx1"/>
            </w14:solidFill>
          </w14:textFill>
        </w:rPr>
        <w:t>意</w:t>
      </w:r>
      <w:r>
        <w:rPr>
          <w:rFonts w:hint="eastAsia" w:ascii="仿宋" w:hAnsi="仿宋" w:eastAsia="仿宋" w:cs="仿宋"/>
          <w:color w:val="000000" w:themeColor="text1"/>
          <w:kern w:val="0"/>
          <w:sz w:val="24"/>
          <w:szCs w:val="24"/>
          <w:lang w:val="zh-TW"/>
          <w14:textFill>
            <w14:solidFill>
              <w14:schemeClr w14:val="tx1"/>
            </w14:solidFill>
          </w14:textFill>
        </w:rPr>
        <w:t>一方</w:t>
      </w:r>
      <w:bookmarkEnd w:id="7"/>
      <w:r>
        <w:rPr>
          <w:rFonts w:hint="eastAsia" w:ascii="仿宋" w:hAnsi="仿宋" w:eastAsia="仿宋" w:cs="仿宋"/>
          <w:color w:val="000000" w:themeColor="text1"/>
          <w:kern w:val="0"/>
          <w:sz w:val="24"/>
          <w:szCs w:val="24"/>
          <w:lang w:val="zh-TW"/>
          <w14:textFill>
            <w14:solidFill>
              <w14:schemeClr w14:val="tx1"/>
            </w14:solidFill>
          </w14:textFill>
        </w:rPr>
        <w:t>已披露签署和履行本协议所应当向另一方披露的全部信息，且披露内容真实、准确、无遗漏。</w:t>
      </w:r>
    </w:p>
    <w:p w14:paraId="065F3002">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9</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zh-TW"/>
          <w14:textFill>
            <w14:solidFill>
              <w14:schemeClr w14:val="tx1"/>
            </w14:solidFill>
          </w14:textFill>
        </w:rPr>
        <w:t>协议</w:t>
      </w:r>
      <w:r>
        <w:rPr>
          <w:rFonts w:hint="eastAsia" w:ascii="仿宋" w:hAnsi="仿宋" w:eastAsia="仿宋" w:cs="仿宋"/>
          <w:color w:val="000000" w:themeColor="text1"/>
          <w:kern w:val="0"/>
          <w:sz w:val="24"/>
          <w:szCs w:val="24"/>
          <w14:textFill>
            <w14:solidFill>
              <w14:schemeClr w14:val="tx1"/>
            </w14:solidFill>
          </w14:textFill>
        </w:rPr>
        <w:t>双</w:t>
      </w:r>
      <w:r>
        <w:rPr>
          <w:rFonts w:hint="eastAsia" w:ascii="仿宋" w:hAnsi="仿宋" w:eastAsia="仿宋" w:cs="仿宋"/>
          <w:color w:val="000000" w:themeColor="text1"/>
          <w:kern w:val="0"/>
          <w:sz w:val="24"/>
          <w:szCs w:val="24"/>
          <w:lang w:val="zh-TW"/>
          <w14:textFill>
            <w14:solidFill>
              <w14:schemeClr w14:val="tx1"/>
            </w14:solidFill>
          </w14:textFill>
        </w:rPr>
        <w:t>方同时声明和承诺：本协议的签署和履行不与本协议任</w:t>
      </w:r>
      <w:r>
        <w:rPr>
          <w:rFonts w:hint="eastAsia" w:ascii="仿宋" w:hAnsi="仿宋" w:eastAsia="仿宋" w:cs="仿宋"/>
          <w:color w:val="000000" w:themeColor="text1"/>
          <w:kern w:val="0"/>
          <w:sz w:val="24"/>
          <w:szCs w:val="24"/>
          <w14:textFill>
            <w14:solidFill>
              <w14:schemeClr w14:val="tx1"/>
            </w14:solidFill>
          </w14:textFill>
        </w:rPr>
        <w:t>何</w:t>
      </w:r>
      <w:r>
        <w:rPr>
          <w:rFonts w:hint="eastAsia" w:ascii="仿宋" w:hAnsi="仿宋" w:eastAsia="仿宋" w:cs="仿宋"/>
          <w:color w:val="000000" w:themeColor="text1"/>
          <w:kern w:val="0"/>
          <w:sz w:val="24"/>
          <w:szCs w:val="24"/>
          <w:lang w:val="zh-TW"/>
          <w14:textFill>
            <w14:solidFill>
              <w14:schemeClr w14:val="tx1"/>
            </w14:solidFill>
          </w14:textFill>
        </w:rPr>
        <w:t>一方已经签署的协议或需承担的任何义务相冲突，且不会对本协议任</w:t>
      </w:r>
      <w:r>
        <w:rPr>
          <w:rFonts w:hint="eastAsia" w:ascii="仿宋" w:hAnsi="仿宋" w:eastAsia="仿宋" w:cs="仿宋"/>
          <w:color w:val="000000" w:themeColor="text1"/>
          <w:kern w:val="0"/>
          <w:sz w:val="24"/>
          <w:szCs w:val="24"/>
          <w14:textFill>
            <w14:solidFill>
              <w14:schemeClr w14:val="tx1"/>
            </w14:solidFill>
          </w14:textFill>
        </w:rPr>
        <w:t>何</w:t>
      </w:r>
      <w:r>
        <w:rPr>
          <w:rFonts w:hint="eastAsia" w:ascii="仿宋" w:hAnsi="仿宋" w:eastAsia="仿宋" w:cs="仿宋"/>
          <w:color w:val="000000" w:themeColor="text1"/>
          <w:kern w:val="0"/>
          <w:sz w:val="24"/>
          <w:szCs w:val="24"/>
          <w:lang w:val="zh-TW"/>
          <w14:textFill>
            <w14:solidFill>
              <w14:schemeClr w14:val="tx1"/>
            </w14:solidFill>
          </w14:textFill>
        </w:rPr>
        <w:t>一方以外的第三方形成任何法律和商业上的冲突。</w:t>
      </w:r>
      <w:bookmarkEnd w:id="6"/>
    </w:p>
    <w:p w14:paraId="07010967">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9</w:t>
      </w:r>
      <w:r>
        <w:rPr>
          <w:rFonts w:hint="eastAsia" w:ascii="仿宋" w:hAnsi="仿宋" w:eastAsia="仿宋" w:cs="仿宋"/>
          <w:color w:val="000000" w:themeColor="text1"/>
          <w:kern w:val="0"/>
          <w:sz w:val="24"/>
          <w:szCs w:val="24"/>
          <w14:textFill>
            <w14:solidFill>
              <w14:schemeClr w14:val="tx1"/>
            </w14:solidFill>
          </w14:textFill>
        </w:rPr>
        <w:t>.3甲方承诺不得利用平台从事洗钱等活动，如有违反，一经发现，立即终止与甲方的</w:t>
      </w:r>
      <w:r>
        <w:rPr>
          <w:rFonts w:hint="eastAsia" w:ascii="仿宋" w:hAnsi="仿宋" w:eastAsia="仿宋" w:cs="仿宋"/>
          <w:color w:val="000000" w:themeColor="text1"/>
          <w:kern w:val="0"/>
          <w:sz w:val="24"/>
          <w:szCs w:val="24"/>
          <w:lang w:eastAsia="zh-CN"/>
          <w14:textFill>
            <w14:solidFill>
              <w14:schemeClr w14:val="tx1"/>
            </w14:solidFill>
          </w14:textFill>
        </w:rPr>
        <w:t>协议</w:t>
      </w:r>
      <w:r>
        <w:rPr>
          <w:rFonts w:hint="eastAsia" w:ascii="仿宋" w:hAnsi="仿宋" w:eastAsia="仿宋" w:cs="仿宋"/>
          <w:color w:val="000000" w:themeColor="text1"/>
          <w:kern w:val="0"/>
          <w:sz w:val="24"/>
          <w:szCs w:val="24"/>
          <w14:textFill>
            <w14:solidFill>
              <w14:schemeClr w14:val="tx1"/>
            </w14:solidFill>
          </w14:textFill>
        </w:rPr>
        <w:t>，赔偿乙方的全部经济损失（包括但不限于合理的律师费、诉讼费、公证费、保全费、鉴定费等），并报司法机关处理。</w:t>
      </w:r>
    </w:p>
    <w:p w14:paraId="3AEA2E74">
      <w:pPr>
        <w:pStyle w:val="12"/>
        <w:spacing w:line="360" w:lineRule="auto"/>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9.4 甲乙双方一致声明：甲方、乙方与提供服务的平台从业人员之间均不存在劳动关系、劳务关系或其他类似的劳动人事法律关系。</w:t>
      </w:r>
    </w:p>
    <w:p w14:paraId="019DBC05">
      <w:pPr>
        <w:pStyle w:val="12"/>
        <w:spacing w:line="360" w:lineRule="auto"/>
        <w:outlineLvl w:val="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en-US" w:eastAsia="zh-CN"/>
          <w14:textFill>
            <w14:solidFill>
              <w14:schemeClr w14:val="tx1"/>
            </w14:solidFill>
          </w14:textFill>
        </w:rPr>
        <w:t>十</w:t>
      </w:r>
      <w:r>
        <w:rPr>
          <w:rFonts w:hint="eastAsia" w:ascii="仿宋" w:hAnsi="仿宋" w:eastAsia="仿宋" w:cs="仿宋"/>
          <w:b/>
          <w:bCs/>
          <w:color w:val="000000" w:themeColor="text1"/>
          <w:kern w:val="0"/>
          <w:sz w:val="24"/>
          <w:szCs w:val="24"/>
          <w:lang w:val="zh-TW"/>
          <w14:textFill>
            <w14:solidFill>
              <w14:schemeClr w14:val="tx1"/>
            </w14:solidFill>
          </w14:textFill>
        </w:rPr>
        <w:t>条保密责任</w:t>
      </w:r>
    </w:p>
    <w:p w14:paraId="3E3585C8">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bookmarkStart w:id="8" w:name="_Hlk500787525"/>
      <w:r>
        <w:rPr>
          <w:rFonts w:hint="eastAsia" w:ascii="仿宋" w:hAnsi="仿宋" w:eastAsia="仿宋" w:cs="仿宋"/>
          <w:color w:val="000000" w:themeColor="text1"/>
          <w:kern w:val="0"/>
          <w:sz w:val="24"/>
          <w:szCs w:val="24"/>
          <w:lang w:val="en-US" w:eastAsia="zh-CN"/>
          <w14:textFill>
            <w14:solidFill>
              <w14:schemeClr w14:val="tx1"/>
            </w14:solidFill>
          </w14:textFill>
        </w:rPr>
        <w:t>10</w:t>
      </w:r>
      <w:r>
        <w:rPr>
          <w:rFonts w:hint="eastAsia" w:ascii="仿宋" w:hAnsi="仿宋" w:eastAsia="仿宋" w:cs="仿宋"/>
          <w:color w:val="000000" w:themeColor="text1"/>
          <w:kern w:val="0"/>
          <w:sz w:val="24"/>
          <w:szCs w:val="24"/>
          <w:lang w:val="zh-TW"/>
          <w14:textFill>
            <w14:solidFill>
              <w14:schemeClr w14:val="tx1"/>
            </w14:solidFill>
          </w14:textFill>
        </w:rPr>
        <w:t>.1本协议任</w:t>
      </w:r>
      <w:r>
        <w:rPr>
          <w:rFonts w:hint="eastAsia" w:ascii="仿宋" w:hAnsi="仿宋" w:eastAsia="仿宋" w:cs="仿宋"/>
          <w:color w:val="000000" w:themeColor="text1"/>
          <w:kern w:val="0"/>
          <w:sz w:val="24"/>
          <w:szCs w:val="24"/>
          <w14:textFill>
            <w14:solidFill>
              <w14:schemeClr w14:val="tx1"/>
            </w14:solidFill>
          </w14:textFill>
        </w:rPr>
        <w:t>何</w:t>
      </w:r>
      <w:r>
        <w:rPr>
          <w:rFonts w:hint="eastAsia" w:ascii="仿宋" w:hAnsi="仿宋" w:eastAsia="仿宋" w:cs="仿宋"/>
          <w:color w:val="000000" w:themeColor="text1"/>
          <w:kern w:val="0"/>
          <w:sz w:val="24"/>
          <w:szCs w:val="24"/>
          <w:lang w:val="zh-TW"/>
          <w14:textFill>
            <w14:solidFill>
              <w14:schemeClr w14:val="tx1"/>
            </w14:solidFill>
          </w14:textFill>
        </w:rPr>
        <w:t>一方应对本协议所涉及的任何内容以及双方在执行本协议过程中相关的一切法律、商业、合作业务的所有</w:t>
      </w:r>
      <w:r>
        <w:rPr>
          <w:rFonts w:hint="eastAsia" w:ascii="仿宋" w:hAnsi="仿宋" w:eastAsia="仿宋" w:cs="仿宋"/>
          <w:color w:val="000000" w:themeColor="text1"/>
          <w:kern w:val="0"/>
          <w:sz w:val="24"/>
          <w:szCs w:val="24"/>
          <w14:textFill>
            <w14:solidFill>
              <w14:schemeClr w14:val="tx1"/>
            </w14:solidFill>
          </w14:textFill>
        </w:rPr>
        <w:t>信息</w:t>
      </w:r>
      <w:r>
        <w:rPr>
          <w:rFonts w:hint="eastAsia" w:ascii="仿宋" w:hAnsi="仿宋" w:eastAsia="仿宋" w:cs="仿宋"/>
          <w:color w:val="000000" w:themeColor="text1"/>
          <w:kern w:val="0"/>
          <w:sz w:val="24"/>
          <w:szCs w:val="24"/>
          <w:lang w:val="zh-TW"/>
          <w14:textFill>
            <w14:solidFill>
              <w14:schemeClr w14:val="tx1"/>
            </w14:solidFill>
          </w14:textFill>
        </w:rPr>
        <w:t>进行保密。未经对方允许，均不得向任何第三方披露。</w:t>
      </w:r>
      <w:r>
        <w:rPr>
          <w:rFonts w:hint="eastAsia" w:ascii="仿宋" w:hAnsi="仿宋" w:eastAsia="仿宋" w:cs="仿宋"/>
          <w:color w:val="000000" w:themeColor="text1"/>
          <w:kern w:val="0"/>
          <w:sz w:val="24"/>
          <w:szCs w:val="24"/>
          <w:lang w:val="en-US" w:eastAsia="zh-CN"/>
          <w14:textFill>
            <w14:solidFill>
              <w14:schemeClr w14:val="tx1"/>
            </w14:solidFill>
          </w14:textFill>
        </w:rPr>
        <w:t>但政府机关、法院、仲裁机构依法要求披露的除外。</w:t>
      </w:r>
    </w:p>
    <w:p w14:paraId="50D39A5A">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10</w:t>
      </w:r>
      <w:r>
        <w:rPr>
          <w:rFonts w:hint="eastAsia" w:ascii="仿宋" w:hAnsi="仿宋" w:eastAsia="仿宋" w:cs="仿宋"/>
          <w:color w:val="000000" w:themeColor="text1"/>
          <w:kern w:val="0"/>
          <w:sz w:val="24"/>
          <w:szCs w:val="24"/>
          <w:lang w:val="zh-TW"/>
          <w14:textFill>
            <w14:solidFill>
              <w14:schemeClr w14:val="tx1"/>
            </w14:solidFill>
          </w14:textFill>
        </w:rPr>
        <w:t>.2保密期限应为：自协议生效之日</w:t>
      </w:r>
      <w:r>
        <w:rPr>
          <w:rFonts w:hint="eastAsia" w:ascii="仿宋" w:hAnsi="仿宋" w:eastAsia="仿宋" w:cs="仿宋"/>
          <w:color w:val="000000" w:themeColor="text1"/>
          <w:kern w:val="0"/>
          <w:sz w:val="24"/>
          <w:szCs w:val="24"/>
          <w14:textFill>
            <w14:solidFill>
              <w14:schemeClr w14:val="tx1"/>
            </w14:solidFill>
          </w14:textFill>
        </w:rPr>
        <w:t>起</w:t>
      </w:r>
      <w:r>
        <w:rPr>
          <w:rFonts w:hint="eastAsia" w:ascii="仿宋" w:hAnsi="仿宋" w:eastAsia="仿宋" w:cs="仿宋"/>
          <w:color w:val="000000" w:themeColor="text1"/>
          <w:kern w:val="0"/>
          <w:sz w:val="24"/>
          <w:szCs w:val="24"/>
          <w:lang w:val="zh-TW"/>
          <w14:textFill>
            <w14:solidFill>
              <w14:schemeClr w14:val="tx1"/>
            </w14:solidFill>
          </w14:textFill>
        </w:rPr>
        <w:t>至协议终止后十年。</w:t>
      </w:r>
      <w:bookmarkEnd w:id="8"/>
    </w:p>
    <w:p w14:paraId="6831B89B">
      <w:pPr>
        <w:pStyle w:val="12"/>
        <w:spacing w:line="360" w:lineRule="auto"/>
        <w:ind w:firstLine="0" w:firstLineChars="0"/>
        <w:outlineLvl w:val="0"/>
        <w:rPr>
          <w:rFonts w:hint="eastAsia" w:ascii="仿宋" w:hAnsi="仿宋" w:eastAsia="仿宋" w:cs="仿宋"/>
          <w:b/>
          <w:bCs/>
          <w:color w:val="000000" w:themeColor="text1"/>
          <w:kern w:val="0"/>
          <w:sz w:val="24"/>
          <w:szCs w:val="24"/>
          <w:lang w:val="en-US"/>
          <w14:textFill>
            <w14:solidFill>
              <w14:schemeClr w14:val="tx1"/>
            </w14:solidFill>
          </w14:textFill>
        </w:rPr>
      </w:pPr>
      <w:r>
        <w:rPr>
          <w:rFonts w:hint="eastAsia" w:ascii="仿宋" w:hAnsi="仿宋" w:eastAsia="仿宋" w:cs="仿宋"/>
          <w:b/>
          <w:bCs/>
          <w:color w:val="000000" w:themeColor="text1"/>
          <w:kern w:val="0"/>
          <w:sz w:val="24"/>
          <w:szCs w:val="24"/>
          <w:lang w:val="en-US"/>
          <w14:textFill>
            <w14:solidFill>
              <w14:schemeClr w14:val="tx1"/>
            </w14:solidFill>
          </w14:textFill>
        </w:rPr>
        <w:t>第十</w:t>
      </w:r>
      <w:r>
        <w:rPr>
          <w:rFonts w:hint="eastAsia" w:ascii="仿宋" w:hAnsi="仿宋" w:eastAsia="仿宋" w:cs="仿宋"/>
          <w:b/>
          <w:bCs/>
          <w:color w:val="000000" w:themeColor="text1"/>
          <w:kern w:val="0"/>
          <w:sz w:val="24"/>
          <w:szCs w:val="24"/>
          <w:lang w:val="en-US" w:eastAsia="zh-CN"/>
          <w14:textFill>
            <w14:solidFill>
              <w14:schemeClr w14:val="tx1"/>
            </w14:solidFill>
          </w14:textFill>
        </w:rPr>
        <w:t>一</w:t>
      </w:r>
      <w:r>
        <w:rPr>
          <w:rFonts w:hint="eastAsia" w:ascii="仿宋" w:hAnsi="仿宋" w:eastAsia="仿宋" w:cs="仿宋"/>
          <w:b/>
          <w:bCs/>
          <w:color w:val="000000" w:themeColor="text1"/>
          <w:kern w:val="0"/>
          <w:sz w:val="24"/>
          <w:szCs w:val="24"/>
          <w:lang w:val="en-US"/>
          <w14:textFill>
            <w14:solidFill>
              <w14:schemeClr w14:val="tx1"/>
            </w14:solidFill>
          </w14:textFill>
        </w:rPr>
        <w:t>条个人信息保护</w:t>
      </w:r>
    </w:p>
    <w:p w14:paraId="453CFC32">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11</w:t>
      </w:r>
      <w:r>
        <w:rPr>
          <w:rFonts w:hint="eastAsia" w:ascii="仿宋" w:hAnsi="仿宋" w:eastAsia="仿宋" w:cs="仿宋"/>
          <w:color w:val="000000" w:themeColor="text1"/>
          <w:kern w:val="0"/>
          <w:sz w:val="24"/>
          <w:szCs w:val="24"/>
          <w:lang w:val="zh-TW"/>
          <w14:textFill>
            <w14:solidFill>
              <w14:schemeClr w14:val="tx1"/>
            </w14:solidFill>
          </w14:textFill>
        </w:rPr>
        <w:t>.1个人信息处理：甲乙双方承诺并确认，各自为实现本协议合作目的所处理的</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的个人信息已符合《中华人民共和国个人信息保护法》及相关法律法规的要求；对于涉及个人敏感信息处理的，已通过合法有效的方式经过权利人的同意，以确保取得个人信息处理的合法性基础。</w:t>
      </w:r>
    </w:p>
    <w:p w14:paraId="2A9FE5C3">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11.2</w:t>
      </w:r>
      <w:r>
        <w:rPr>
          <w:rFonts w:hint="eastAsia" w:ascii="仿宋" w:hAnsi="仿宋" w:eastAsia="仿宋" w:cs="仿宋"/>
          <w:color w:val="000000" w:themeColor="text1"/>
          <w:kern w:val="0"/>
          <w:sz w:val="24"/>
          <w:szCs w:val="24"/>
          <w:lang w:val="zh-TW"/>
          <w14:textFill>
            <w14:solidFill>
              <w14:schemeClr w14:val="tx1"/>
            </w14:solidFill>
          </w14:textFill>
        </w:rPr>
        <w:t>个人信息安全保护义务：双方应按照相关法律法规的要求对前述个人信息履行安全保护义务。双方应采取与安全风险和个人信息性质相适应的技术和组织措施，以保护个人信息免遭意外或非法破坏或意外丢失、更改、未经授权的披露或访问，除经授权或基于合法并可执行的法律、法规、法院命令、监管机构的要求或为遵守适用法律法规、履行网络安全保护义务或应对网络安全事件的需要外，任何一方（含股东会、董事会、监事会成员及高级管理人员）均不得将</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的个人信息披露给本协议约定之外的任意第三方。上述措施有重大变化的，应及时通知对方。</w:t>
      </w:r>
    </w:p>
    <w:p w14:paraId="0AAB89A7">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11.3</w:t>
      </w:r>
      <w:r>
        <w:rPr>
          <w:rFonts w:hint="eastAsia" w:ascii="仿宋" w:hAnsi="仿宋" w:eastAsia="仿宋" w:cs="仿宋"/>
          <w:color w:val="000000" w:themeColor="text1"/>
          <w:kern w:val="0"/>
          <w:sz w:val="24"/>
          <w:szCs w:val="24"/>
          <w:lang w:val="zh-TW"/>
          <w14:textFill>
            <w14:solidFill>
              <w14:schemeClr w14:val="tx1"/>
            </w14:solidFill>
          </w14:textFill>
        </w:rPr>
        <w:t>个人信息主体权利请求共同配合：被请求方应及时通知另一方共同处理合法的个人信息权利请求，包括但不限于访问权、更正权、删除权、撤回同意权、可携带权和账户注销权等，并共同配合</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行使权利。</w:t>
      </w:r>
    </w:p>
    <w:p w14:paraId="474A1CC2">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11.4</w:t>
      </w:r>
      <w:r>
        <w:rPr>
          <w:rFonts w:hint="eastAsia" w:ascii="仿宋" w:hAnsi="仿宋" w:eastAsia="仿宋" w:cs="仿宋"/>
          <w:color w:val="000000" w:themeColor="text1"/>
          <w:kern w:val="0"/>
          <w:sz w:val="24"/>
          <w:szCs w:val="24"/>
          <w:lang w:val="zh-TW"/>
          <w14:textFill>
            <w14:solidFill>
              <w14:schemeClr w14:val="tx1"/>
            </w14:solidFill>
          </w14:textFill>
        </w:rPr>
        <w:t>个人信息保护违约责任：任意一方违反本协议或适用《中华人民共和国个人信息保护法》相关规定的，或造成共同处理的个人信息的丢失、泄露、损坏或销毁的，应当承担相应的法律责任；对另一方造成损失的，应当承担相应的法律责任。</w:t>
      </w:r>
    </w:p>
    <w:p w14:paraId="63535A18">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11.5</w:t>
      </w:r>
      <w:r>
        <w:rPr>
          <w:rFonts w:hint="eastAsia" w:ascii="仿宋" w:hAnsi="仿宋" w:eastAsia="仿宋" w:cs="仿宋"/>
          <w:color w:val="000000" w:themeColor="text1"/>
          <w:kern w:val="0"/>
          <w:sz w:val="24"/>
          <w:szCs w:val="24"/>
          <w:lang w:val="zh-TW"/>
          <w14:textFill>
            <w14:solidFill>
              <w14:schemeClr w14:val="tx1"/>
            </w14:solidFill>
          </w14:textFill>
        </w:rPr>
        <w:t>任何一方发生个人信息安全事件（包括但不限于一方未经授权的取得、破坏、篡改、使用、披露或查阅</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个人信息及相关数据的行为，或已发生</w:t>
      </w:r>
      <w:r>
        <w:rPr>
          <w:rFonts w:hint="eastAsia" w:ascii="仿宋" w:hAnsi="仿宋" w:eastAsia="仿宋" w:cs="仿宋"/>
          <w:color w:val="000000" w:themeColor="text1"/>
          <w:kern w:val="0"/>
          <w:sz w:val="24"/>
          <w:szCs w:val="24"/>
          <w:lang w:val="en-US" w:eastAsia="zh-CN"/>
          <w14:textFill>
            <w14:solidFill>
              <w14:schemeClr w14:val="tx1"/>
            </w14:solidFill>
          </w14:textFill>
        </w:rPr>
        <w:t>平台从业人员</w:t>
      </w:r>
      <w:r>
        <w:rPr>
          <w:rFonts w:hint="eastAsia" w:ascii="仿宋" w:hAnsi="仿宋" w:eastAsia="仿宋" w:cs="仿宋"/>
          <w:color w:val="000000" w:themeColor="text1"/>
          <w:kern w:val="0"/>
          <w:sz w:val="24"/>
          <w:szCs w:val="24"/>
          <w:lang w:val="zh-TW"/>
          <w14:textFill>
            <w14:solidFill>
              <w14:schemeClr w14:val="tx1"/>
            </w14:solidFill>
          </w14:textFill>
        </w:rPr>
        <w:t>个人信息及相关数据外泄、丢失事件），应当立即采取补救措施、及时告知对方，并向有关主管部门报告。</w:t>
      </w:r>
    </w:p>
    <w:p w14:paraId="34228222">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w:t>
      </w:r>
      <w:r>
        <w:rPr>
          <w:rFonts w:hint="eastAsia" w:ascii="仿宋" w:hAnsi="仿宋" w:eastAsia="仿宋" w:cs="仿宋"/>
          <w:b/>
          <w:bCs/>
          <w:color w:val="000000" w:themeColor="text1"/>
          <w:kern w:val="0"/>
          <w:sz w:val="24"/>
          <w:szCs w:val="24"/>
          <w:lang w:val="zh-TW" w:eastAsia="zh-CN"/>
          <w14:textFill>
            <w14:solidFill>
              <w14:schemeClr w14:val="tx1"/>
            </w14:solidFill>
          </w14:textFill>
        </w:rPr>
        <w:t>十二</w:t>
      </w:r>
      <w:r>
        <w:rPr>
          <w:rFonts w:hint="eastAsia" w:ascii="仿宋" w:hAnsi="仿宋" w:eastAsia="仿宋" w:cs="仿宋"/>
          <w:b/>
          <w:bCs/>
          <w:color w:val="000000" w:themeColor="text1"/>
          <w:kern w:val="0"/>
          <w:sz w:val="24"/>
          <w:szCs w:val="24"/>
          <w:lang w:val="zh-TW"/>
          <w14:textFill>
            <w14:solidFill>
              <w14:schemeClr w14:val="tx1"/>
            </w14:solidFill>
          </w14:textFill>
        </w:rPr>
        <w:t>条适用法律、争议及纠纷解决和司法管辖</w:t>
      </w:r>
    </w:p>
    <w:p w14:paraId="50E3B254">
      <w:pPr>
        <w:pStyle w:val="12"/>
        <w:spacing w:line="360" w:lineRule="auto"/>
        <w:ind w:firstLine="480" w:firstLineChars="200"/>
        <w:rPr>
          <w:rFonts w:hint="eastAsia" w:ascii="仿宋" w:hAnsi="仿宋" w:eastAsia="仿宋" w:cs="仿宋"/>
          <w:b/>
          <w:bCs/>
          <w:color w:val="000000" w:themeColor="text1"/>
          <w:kern w:val="0"/>
          <w:sz w:val="24"/>
          <w:szCs w:val="24"/>
          <w:lang w:val="zh-TW"/>
          <w14:textFill>
            <w14:solidFill>
              <w14:schemeClr w14:val="tx1"/>
            </w14:solidFill>
          </w14:textFill>
        </w:rPr>
      </w:pPr>
      <w:bookmarkStart w:id="9" w:name="_Hlk500787554"/>
      <w:r>
        <w:rPr>
          <w:rFonts w:hint="eastAsia" w:ascii="仿宋" w:hAnsi="仿宋" w:eastAsia="仿宋" w:cs="仿宋"/>
          <w:color w:val="000000" w:themeColor="text1"/>
          <w:kern w:val="0"/>
          <w:sz w:val="24"/>
          <w:szCs w:val="24"/>
          <w:lang w:val="zh-TW"/>
          <w14:textFill>
            <w14:solidFill>
              <w14:schemeClr w14:val="tx1"/>
            </w14:solidFill>
          </w14:textFill>
        </w:rPr>
        <w:t>本协议的订立、执行和解释及争议的解决均应适用中</w:t>
      </w:r>
      <w:r>
        <w:rPr>
          <w:rFonts w:hint="eastAsia" w:ascii="仿宋" w:hAnsi="仿宋" w:eastAsia="仿宋" w:cs="仿宋"/>
          <w:color w:val="auto"/>
          <w:kern w:val="0"/>
          <w:sz w:val="24"/>
          <w:szCs w:val="24"/>
        </w:rPr>
        <w:t>华人民共和</w:t>
      </w:r>
      <w:r>
        <w:rPr>
          <w:rFonts w:hint="eastAsia" w:ascii="仿宋" w:hAnsi="仿宋" w:eastAsia="仿宋" w:cs="仿宋"/>
          <w:color w:val="000000" w:themeColor="text1"/>
          <w:kern w:val="0"/>
          <w:sz w:val="24"/>
          <w:szCs w:val="24"/>
          <w:lang w:val="zh-TW"/>
          <w14:textFill>
            <w14:solidFill>
              <w14:schemeClr w14:val="tx1"/>
            </w14:solidFill>
          </w14:textFill>
        </w:rPr>
        <w:t>国法律。凡因本协议引起的或与本协议有关的任何争议，双方应友好协商解决。如不能协商解决，任何一方均有权</w:t>
      </w:r>
      <w:r>
        <w:rPr>
          <w:rFonts w:hint="eastAsia" w:ascii="仿宋" w:hAnsi="仿宋" w:eastAsia="仿宋" w:cs="仿宋"/>
          <w:color w:val="000000" w:themeColor="text1"/>
          <w:kern w:val="0"/>
          <w:sz w:val="24"/>
          <w:szCs w:val="24"/>
          <w:lang w:val="en-US" w:eastAsia="zh-CN"/>
          <w14:textFill>
            <w14:solidFill>
              <w14:schemeClr w14:val="tx1"/>
            </w14:solidFill>
          </w14:textFill>
        </w:rPr>
        <w:t>在天津市滨海新区</w:t>
      </w:r>
      <w:r>
        <w:rPr>
          <w:rFonts w:hint="eastAsia" w:ascii="仿宋" w:hAnsi="仿宋" w:eastAsia="仿宋" w:cs="仿宋"/>
          <w:color w:val="000000" w:themeColor="text1"/>
          <w:kern w:val="0"/>
          <w:sz w:val="24"/>
          <w:szCs w:val="24"/>
          <w:lang w:val="zh-TW"/>
          <w14:textFill>
            <w14:solidFill>
              <w14:schemeClr w14:val="tx1"/>
            </w14:solidFill>
          </w14:textFill>
        </w:rPr>
        <w:t xml:space="preserve">人民法院提起诉讼。 </w:t>
      </w:r>
      <w:bookmarkEnd w:id="9"/>
      <w:bookmarkStart w:id="10" w:name="_Hlk500787567"/>
      <w:bookmarkEnd w:id="10"/>
    </w:p>
    <w:p w14:paraId="0C29B585">
      <w:pPr>
        <w:pStyle w:val="12"/>
        <w:spacing w:line="360" w:lineRule="auto"/>
        <w:outlineLvl w:val="0"/>
        <w:rPr>
          <w:rFonts w:hint="eastAsia" w:ascii="仿宋" w:hAnsi="仿宋" w:eastAsia="仿宋" w:cs="仿宋"/>
          <w:b/>
          <w:bCs/>
          <w:color w:val="000000" w:themeColor="text1"/>
          <w:kern w:val="0"/>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第十</w:t>
      </w:r>
      <w:r>
        <w:rPr>
          <w:rFonts w:hint="eastAsia" w:ascii="仿宋" w:hAnsi="仿宋" w:eastAsia="仿宋" w:cs="仿宋"/>
          <w:b/>
          <w:bCs/>
          <w:color w:val="000000" w:themeColor="text1"/>
          <w:kern w:val="0"/>
          <w:sz w:val="24"/>
          <w:szCs w:val="24"/>
          <w:lang w:val="zh-TW" w:eastAsia="zh-CN"/>
          <w14:textFill>
            <w14:solidFill>
              <w14:schemeClr w14:val="tx1"/>
            </w14:solidFill>
          </w14:textFill>
        </w:rPr>
        <w:t>三</w:t>
      </w:r>
      <w:r>
        <w:rPr>
          <w:rFonts w:hint="eastAsia" w:ascii="仿宋" w:hAnsi="仿宋" w:eastAsia="仿宋" w:cs="仿宋"/>
          <w:b/>
          <w:bCs/>
          <w:color w:val="000000" w:themeColor="text1"/>
          <w:kern w:val="0"/>
          <w:sz w:val="24"/>
          <w:szCs w:val="24"/>
          <w:lang w:val="zh-TW"/>
          <w14:textFill>
            <w14:solidFill>
              <w14:schemeClr w14:val="tx1"/>
            </w14:solidFill>
          </w14:textFill>
        </w:rPr>
        <w:t>条通知</w:t>
      </w:r>
    </w:p>
    <w:p w14:paraId="1BFFD2E6">
      <w:pPr>
        <w:pStyle w:val="12"/>
        <w:spacing w:line="360" w:lineRule="auto"/>
        <w:ind w:firstLine="480" w:firstLineChars="200"/>
        <w:rPr>
          <w:rFonts w:hint="eastAsia" w:ascii="仿宋" w:hAnsi="仿宋" w:eastAsia="仿宋" w:cs="仿宋"/>
          <w:color w:val="auto"/>
          <w:sz w:val="24"/>
          <w:szCs w:val="24"/>
          <w:lang w:val="zh-TW"/>
        </w:rPr>
      </w:pPr>
      <w:bookmarkStart w:id="11" w:name="_Hlk500787591"/>
      <w:r>
        <w:rPr>
          <w:rFonts w:hint="eastAsia" w:ascii="仿宋" w:hAnsi="仿宋" w:eastAsia="仿宋" w:cs="仿宋"/>
          <w:color w:val="000000" w:themeColor="text1"/>
          <w:kern w:val="0"/>
          <w:sz w:val="24"/>
          <w:szCs w:val="24"/>
          <w:lang w:val="en-US" w:eastAsia="zh-CN"/>
          <w14:textFill>
            <w14:solidFill>
              <w14:schemeClr w14:val="tx1"/>
            </w14:solidFill>
          </w14:textFill>
        </w:rPr>
        <w:t>13.1</w:t>
      </w:r>
      <w:r>
        <w:rPr>
          <w:rFonts w:hint="eastAsia" w:ascii="仿宋" w:hAnsi="仿宋" w:eastAsia="仿宋" w:cs="仿宋"/>
          <w:color w:val="000000" w:themeColor="text1"/>
          <w:kern w:val="0"/>
          <w:sz w:val="24"/>
          <w:szCs w:val="24"/>
          <w:lang w:val="zh-TW"/>
          <w14:textFill>
            <w14:solidFill>
              <w14:schemeClr w14:val="tx1"/>
            </w14:solidFill>
          </w14:textFill>
        </w:rPr>
        <w:t>除本协议另有约定外，在履行本协议过程中的一切通知，双方均</w:t>
      </w:r>
      <w:r>
        <w:rPr>
          <w:rFonts w:hint="eastAsia" w:ascii="仿宋" w:hAnsi="仿宋" w:eastAsia="仿宋" w:cs="仿宋"/>
          <w:color w:val="auto"/>
          <w:sz w:val="24"/>
          <w:szCs w:val="24"/>
          <w:lang w:val="zh-TW"/>
        </w:rPr>
        <w:t>可通过网页公告、电子邮件、系统通知、</w:t>
      </w:r>
      <w:r>
        <w:rPr>
          <w:rFonts w:hint="eastAsia" w:ascii="仿宋" w:hAnsi="仿宋" w:eastAsia="仿宋" w:cs="仿宋"/>
          <w:sz w:val="24"/>
          <w:szCs w:val="24"/>
        </w:rPr>
        <w:t>短信提醒、微信、快递或其他合理方式</w:t>
      </w:r>
      <w:r>
        <w:rPr>
          <w:rFonts w:hint="eastAsia" w:ascii="仿宋" w:hAnsi="仿宋" w:eastAsia="仿宋" w:cs="仿宋"/>
          <w:color w:val="auto"/>
          <w:sz w:val="24"/>
          <w:szCs w:val="24"/>
          <w:lang w:val="zh-TW"/>
        </w:rPr>
        <w:t>进行，该等通知于发送之日视为已送达收件人（快递方式</w:t>
      </w:r>
      <w:r>
        <w:rPr>
          <w:rFonts w:hint="eastAsia" w:ascii="仿宋" w:hAnsi="仿宋" w:eastAsia="仿宋" w:cs="仿宋"/>
          <w:color w:val="auto"/>
          <w:sz w:val="24"/>
          <w:szCs w:val="24"/>
          <w:lang w:val="en-US" w:eastAsia="zh-CN"/>
        </w:rPr>
        <w:t>签收之日视为送达，未签收的以寄出后第7日视为送达</w:t>
      </w:r>
      <w:r>
        <w:rPr>
          <w:rFonts w:hint="eastAsia" w:ascii="仿宋" w:hAnsi="仿宋" w:eastAsia="仿宋" w:cs="仿宋"/>
          <w:color w:val="auto"/>
          <w:sz w:val="24"/>
          <w:szCs w:val="24"/>
          <w:lang w:val="zh-TW"/>
        </w:rPr>
        <w:t>）。</w:t>
      </w:r>
      <w:bookmarkEnd w:id="11"/>
    </w:p>
    <w:p w14:paraId="73E95DFD">
      <w:pPr>
        <w:pStyle w:val="12"/>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sz w:val="24"/>
          <w:szCs w:val="24"/>
          <w:lang w:val="en-US" w:eastAsia="zh-CN"/>
        </w:rPr>
        <w:t>13.2</w:t>
      </w:r>
      <w:r>
        <w:rPr>
          <w:rFonts w:hint="eastAsia" w:ascii="仿宋" w:hAnsi="仿宋" w:eastAsia="仿宋" w:cs="仿宋"/>
          <w:sz w:val="24"/>
          <w:szCs w:val="24"/>
        </w:rPr>
        <w:t>甲方指派的授权代表人，代表甲方发出指令，确认</w:t>
      </w:r>
      <w:r>
        <w:rPr>
          <w:rFonts w:hint="eastAsia" w:ascii="仿宋" w:hAnsi="仿宋" w:eastAsia="仿宋" w:cs="仿宋"/>
          <w:sz w:val="24"/>
          <w:szCs w:val="24"/>
          <w:lang w:eastAsia="zh-CN"/>
        </w:rPr>
        <w:t>协议</w:t>
      </w:r>
      <w:r>
        <w:rPr>
          <w:rFonts w:hint="eastAsia" w:ascii="仿宋" w:hAnsi="仿宋" w:eastAsia="仿宋" w:cs="仿宋"/>
          <w:sz w:val="24"/>
          <w:szCs w:val="24"/>
        </w:rPr>
        <w:t>履行中的相关事宜，签收往来函件，变更、调整</w:t>
      </w:r>
      <w:r>
        <w:rPr>
          <w:rFonts w:hint="eastAsia" w:ascii="仿宋" w:hAnsi="仿宋" w:eastAsia="仿宋" w:cs="仿宋"/>
          <w:sz w:val="24"/>
          <w:szCs w:val="24"/>
          <w:lang w:eastAsia="zh-CN"/>
        </w:rPr>
        <w:t>协议</w:t>
      </w:r>
      <w:r>
        <w:rPr>
          <w:rFonts w:hint="eastAsia" w:ascii="仿宋" w:hAnsi="仿宋" w:eastAsia="仿宋" w:cs="仿宋"/>
          <w:sz w:val="24"/>
          <w:szCs w:val="24"/>
        </w:rPr>
        <w:t>条款，解除、终止本</w:t>
      </w:r>
      <w:r>
        <w:rPr>
          <w:rFonts w:hint="eastAsia" w:ascii="仿宋" w:hAnsi="仿宋" w:eastAsia="仿宋" w:cs="仿宋"/>
          <w:sz w:val="24"/>
          <w:szCs w:val="24"/>
          <w:lang w:eastAsia="zh-CN"/>
        </w:rPr>
        <w:t>协议</w:t>
      </w:r>
      <w:r>
        <w:rPr>
          <w:rFonts w:hint="eastAsia" w:ascii="仿宋" w:hAnsi="仿宋" w:eastAsia="仿宋" w:cs="仿宋"/>
          <w:sz w:val="24"/>
          <w:szCs w:val="24"/>
        </w:rPr>
        <w:t>及其它相关事宜。</w:t>
      </w:r>
    </w:p>
    <w:p w14:paraId="265661B0">
      <w:pPr>
        <w:pStyle w:val="12"/>
        <w:spacing w:line="360" w:lineRule="auto"/>
        <w:outlineLvl w:val="0"/>
        <w:rPr>
          <w:rFonts w:hint="eastAsia" w:ascii="仿宋" w:hAnsi="仿宋" w:eastAsia="仿宋" w:cs="仿宋"/>
          <w:b/>
          <w:bCs/>
          <w:color w:val="000000" w:themeColor="text1"/>
          <w:sz w:val="24"/>
          <w:szCs w:val="24"/>
          <w:lang w:val="zh-TW"/>
          <w14:textFill>
            <w14:solidFill>
              <w14:schemeClr w14:val="tx1"/>
            </w14:solidFill>
          </w14:textFill>
        </w:rPr>
      </w:pPr>
      <w:r>
        <w:rPr>
          <w:rFonts w:hint="eastAsia" w:ascii="仿宋" w:hAnsi="仿宋" w:eastAsia="仿宋" w:cs="仿宋"/>
          <w:b/>
          <w:bCs/>
          <w:color w:val="000000" w:themeColor="text1"/>
          <w:kern w:val="0"/>
          <w:sz w:val="24"/>
          <w:szCs w:val="24"/>
          <w:lang w:val="zh-TW"/>
          <w14:textFill>
            <w14:solidFill>
              <w14:schemeClr w14:val="tx1"/>
            </w14:solidFill>
          </w14:textFill>
        </w:rPr>
        <w:t>第十</w:t>
      </w:r>
      <w:r>
        <w:rPr>
          <w:rFonts w:hint="eastAsia" w:ascii="仿宋" w:hAnsi="仿宋" w:eastAsia="仿宋" w:cs="仿宋"/>
          <w:b/>
          <w:bCs/>
          <w:color w:val="000000" w:themeColor="text1"/>
          <w:kern w:val="0"/>
          <w:sz w:val="24"/>
          <w:szCs w:val="24"/>
          <w:lang w:val="en-US" w:eastAsia="zh-CN"/>
          <w14:textFill>
            <w14:solidFill>
              <w14:schemeClr w14:val="tx1"/>
            </w14:solidFill>
          </w14:textFill>
        </w:rPr>
        <w:t>四</w:t>
      </w:r>
      <w:r>
        <w:rPr>
          <w:rFonts w:hint="eastAsia" w:ascii="仿宋" w:hAnsi="仿宋" w:eastAsia="仿宋" w:cs="仿宋"/>
          <w:b/>
          <w:bCs/>
          <w:color w:val="000000" w:themeColor="text1"/>
          <w:kern w:val="0"/>
          <w:sz w:val="24"/>
          <w:szCs w:val="24"/>
          <w:lang w:val="zh-TW"/>
          <w14:textFill>
            <w14:solidFill>
              <w14:schemeClr w14:val="tx1"/>
            </w14:solidFill>
          </w14:textFill>
        </w:rPr>
        <w:t>条</w:t>
      </w:r>
      <w:r>
        <w:rPr>
          <w:rFonts w:hint="eastAsia" w:ascii="仿宋" w:hAnsi="仿宋" w:eastAsia="仿宋" w:cs="仿宋"/>
          <w:b/>
          <w:bCs/>
          <w:color w:val="000000" w:themeColor="text1"/>
          <w:kern w:val="0"/>
          <w:sz w:val="24"/>
          <w:szCs w:val="24"/>
          <w14:textFill>
            <w14:solidFill>
              <w14:schemeClr w14:val="tx1"/>
            </w14:solidFill>
          </w14:textFill>
        </w:rPr>
        <w:t>其他</w:t>
      </w:r>
    </w:p>
    <w:p w14:paraId="1CA6F150">
      <w:pPr>
        <w:pStyle w:val="12"/>
        <w:spacing w:line="360" w:lineRule="auto"/>
        <w:ind w:firstLine="480" w:firstLineChars="200"/>
        <w:rPr>
          <w:rFonts w:hint="eastAsia" w:ascii="仿宋" w:hAnsi="仿宋" w:eastAsia="仿宋" w:cs="仿宋"/>
          <w:color w:val="000000" w:themeColor="text1"/>
          <w:kern w:val="0"/>
          <w:sz w:val="24"/>
          <w:szCs w:val="24"/>
          <w:highlight w:val="none"/>
          <w:lang w:val="zh-TW"/>
          <w14:textFill>
            <w14:solidFill>
              <w14:schemeClr w14:val="tx1"/>
            </w14:solidFill>
          </w14:textFill>
        </w:rPr>
      </w:pPr>
      <w:bookmarkStart w:id="12" w:name="_Hlk500787619"/>
      <w:r>
        <w:rPr>
          <w:rFonts w:hint="eastAsia" w:ascii="仿宋" w:hAnsi="仿宋" w:eastAsia="仿宋" w:cs="仿宋"/>
          <w:color w:val="000000" w:themeColor="text1"/>
          <w:kern w:val="0"/>
          <w:sz w:val="24"/>
          <w:szCs w:val="24"/>
          <w:lang w:val="zh-TW"/>
          <w14:textFill>
            <w14:solidFill>
              <w14:schemeClr w14:val="tx1"/>
            </w14:solidFill>
          </w14:textFill>
        </w:rPr>
        <w:t>1</w:t>
      </w:r>
      <w:r>
        <w:rPr>
          <w:rFonts w:hint="eastAsia" w:ascii="仿宋" w:hAnsi="仿宋" w:eastAsia="仿宋" w:cs="仿宋"/>
          <w:color w:val="000000" w:themeColor="text1"/>
          <w:kern w:val="0"/>
          <w:sz w:val="24"/>
          <w:szCs w:val="24"/>
          <w:lang w:val="en-US" w:eastAsia="zh-CN"/>
          <w14:textFill>
            <w14:solidFill>
              <w14:schemeClr w14:val="tx1"/>
            </w14:solidFill>
          </w14:textFill>
        </w:rPr>
        <w:t>4</w:t>
      </w:r>
      <w:r>
        <w:rPr>
          <w:rFonts w:hint="eastAsia" w:ascii="仿宋" w:hAnsi="仿宋" w:eastAsia="仿宋" w:cs="仿宋"/>
          <w:color w:val="000000" w:themeColor="text1"/>
          <w:kern w:val="0"/>
          <w:sz w:val="24"/>
          <w:szCs w:val="24"/>
          <w:lang w:val="zh-TW"/>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1</w:t>
      </w:r>
      <w:r>
        <w:rPr>
          <w:rFonts w:hint="eastAsia" w:ascii="仿宋" w:hAnsi="仿宋" w:eastAsia="仿宋" w:cs="仿宋"/>
          <w:color w:val="000000" w:themeColor="text1"/>
          <w:kern w:val="0"/>
          <w:sz w:val="24"/>
          <w:szCs w:val="24"/>
          <w:lang w:val="zh-TW"/>
          <w14:textFill>
            <w14:solidFill>
              <w14:schemeClr w14:val="tx1"/>
            </w14:solidFill>
          </w14:textFill>
        </w:rPr>
        <w:t>本协议</w:t>
      </w:r>
      <w:r>
        <w:rPr>
          <w:rFonts w:hint="eastAsia" w:ascii="仿宋" w:hAnsi="仿宋" w:eastAsia="仿宋" w:cs="仿宋"/>
          <w:color w:val="auto"/>
          <w:sz w:val="24"/>
          <w:szCs w:val="24"/>
        </w:rPr>
        <w:t>自双方签章</w:t>
      </w:r>
      <w:r>
        <w:rPr>
          <w:rFonts w:hint="eastAsia" w:ascii="仿宋" w:hAnsi="仿宋" w:eastAsia="仿宋" w:cs="仿宋"/>
          <w:color w:val="000000" w:themeColor="text1"/>
          <w:kern w:val="0"/>
          <w:sz w:val="24"/>
          <w:szCs w:val="24"/>
          <w:lang w:val="zh-TW"/>
          <w14:textFill>
            <w14:solidFill>
              <w14:schemeClr w14:val="tx1"/>
            </w14:solidFill>
          </w14:textFill>
        </w:rPr>
        <w:t>之日起生效，本协议壹式</w:t>
      </w:r>
      <w:r>
        <w:rPr>
          <w:rFonts w:hint="eastAsia" w:ascii="仿宋" w:hAnsi="仿宋" w:eastAsia="仿宋" w:cs="仿宋"/>
          <w:color w:val="000000" w:themeColor="text1"/>
          <w:kern w:val="0"/>
          <w:sz w:val="24"/>
          <w:szCs w:val="24"/>
          <w:lang w:val="en-US" w:eastAsia="zh-CN"/>
          <w14:textFill>
            <w14:solidFill>
              <w14:schemeClr w14:val="tx1"/>
            </w14:solidFill>
          </w14:textFill>
        </w:rPr>
        <w:t>贰</w:t>
      </w:r>
      <w:r>
        <w:rPr>
          <w:rFonts w:hint="eastAsia" w:ascii="仿宋" w:hAnsi="仿宋" w:eastAsia="仿宋" w:cs="仿宋"/>
          <w:color w:val="000000" w:themeColor="text1"/>
          <w:kern w:val="0"/>
          <w:sz w:val="24"/>
          <w:szCs w:val="24"/>
          <w:lang w:val="zh-TW"/>
          <w14:textFill>
            <w14:solidFill>
              <w14:schemeClr w14:val="tx1"/>
            </w14:solidFill>
          </w14:textFill>
        </w:rPr>
        <w:t>份，甲乙双方各执</w:t>
      </w:r>
      <w:r>
        <w:rPr>
          <w:rFonts w:hint="eastAsia" w:ascii="仿宋" w:hAnsi="仿宋" w:eastAsia="仿宋" w:cs="仿宋"/>
          <w:color w:val="000000" w:themeColor="text1"/>
          <w:kern w:val="0"/>
          <w:sz w:val="24"/>
          <w:szCs w:val="24"/>
          <w:lang w:val="en-US" w:eastAsia="zh-CN"/>
          <w14:textFill>
            <w14:solidFill>
              <w14:schemeClr w14:val="tx1"/>
            </w14:solidFill>
          </w14:textFill>
        </w:rPr>
        <w:t>壹</w:t>
      </w:r>
      <w:r>
        <w:rPr>
          <w:rFonts w:hint="eastAsia" w:ascii="仿宋" w:hAnsi="仿宋" w:eastAsia="仿宋" w:cs="仿宋"/>
          <w:color w:val="000000" w:themeColor="text1"/>
          <w:kern w:val="0"/>
          <w:sz w:val="24"/>
          <w:szCs w:val="24"/>
          <w:lang w:val="zh-TW"/>
          <w14:textFill>
            <w14:solidFill>
              <w14:schemeClr w14:val="tx1"/>
            </w14:solidFill>
          </w14:textFill>
        </w:rPr>
        <w:t>份，每份具有同等法律效力。</w:t>
      </w:r>
    </w:p>
    <w:p w14:paraId="6117E9E1">
      <w:pPr>
        <w:pStyle w:val="12"/>
        <w:spacing w:line="360" w:lineRule="auto"/>
        <w:ind w:firstLine="480" w:firstLineChars="200"/>
        <w:rPr>
          <w:rFonts w:hint="eastAsia" w:ascii="仿宋" w:hAnsi="仿宋" w:eastAsia="仿宋" w:cs="仿宋"/>
          <w:color w:val="000000" w:themeColor="text1"/>
          <w:kern w:val="0"/>
          <w:sz w:val="24"/>
          <w:szCs w:val="24"/>
          <w:lang w:val="zh-TW"/>
          <w14:textFill>
            <w14:solidFill>
              <w14:schemeClr w14:val="tx1"/>
            </w14:solidFill>
          </w14:textFill>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其他</w:t>
      </w:r>
      <w:r>
        <w:rPr>
          <w:rFonts w:hint="eastAsia" w:ascii="仿宋" w:hAnsi="仿宋" w:eastAsia="仿宋" w:cs="仿宋"/>
          <w:color w:val="auto"/>
          <w:sz w:val="24"/>
          <w:szCs w:val="24"/>
        </w:rPr>
        <w:t>未尽事宜，双方协商解决并可另行签订本协议的补充协议，该补充协议应视为本协议不可分割的一部分，具有同等法律效力，</w:t>
      </w:r>
      <w:r>
        <w:rPr>
          <w:rFonts w:hint="eastAsia" w:ascii="仿宋" w:hAnsi="仿宋" w:eastAsia="仿宋" w:cs="仿宋"/>
          <w:color w:val="auto"/>
          <w:sz w:val="24"/>
          <w:szCs w:val="24"/>
          <w:lang w:val="zh-TW"/>
        </w:rPr>
        <w:t>补充协议与本协议不一致的，以补充协议为准</w:t>
      </w:r>
      <w:r>
        <w:rPr>
          <w:rFonts w:hint="eastAsia" w:ascii="仿宋" w:hAnsi="仿宋" w:eastAsia="仿宋" w:cs="仿宋"/>
          <w:color w:val="auto"/>
          <w:sz w:val="24"/>
          <w:szCs w:val="24"/>
        </w:rPr>
        <w:t>。</w:t>
      </w:r>
    </w:p>
    <w:p w14:paraId="589023C0">
      <w:pPr>
        <w:pStyle w:val="12"/>
        <w:spacing w:line="360" w:lineRule="auto"/>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163830</wp:posOffset>
                </wp:positionV>
                <wp:extent cx="5394960" cy="0"/>
                <wp:effectExtent l="0" t="6350" r="0" b="6350"/>
                <wp:wrapNone/>
                <wp:docPr id="2" name="直接连接符 1"/>
                <wp:cNvGraphicFramePr/>
                <a:graphic xmlns:a="http://schemas.openxmlformats.org/drawingml/2006/main">
                  <a:graphicData uri="http://schemas.microsoft.com/office/word/2010/wordprocessingShape">
                    <wps:wsp>
                      <wps:cNvCnPr/>
                      <wps:spPr>
                        <a:xfrm>
                          <a:off x="1134745" y="3851910"/>
                          <a:ext cx="539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0.65pt;margin-top:12.9pt;height:0pt;width:424.8pt;z-index:251659264;mso-width-relative:page;mso-height-relative:page;" filled="f" stroked="t" coordsize="21600,21600" o:gfxdata="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fwNn7XAAAACAEAAA8AAAAAAAAAAQAgAAAAIgAAAGRycy9kb3ducmV2LnhtbFBLAQIUABQA&#10;AAAIAIdO4kBzgWEO8QEAAL4DAAAOAAAAAAAAAAEAIAAAACYBAABkcnMvZTJvRG9jLnhtbFBLBQYA&#10;AAAABgAGAFkBAACJBQAAAAA=&#10;">
                <v:fill on="f" focussize="0,0"/>
                <v:stroke weight="1pt" color="#000000 [3200]" miterlimit="8" joinstyle="miter"/>
                <v:imagedata o:title=""/>
                <o:lock v:ext="edit" aspectratio="f"/>
              </v:line>
            </w:pict>
          </mc:Fallback>
        </mc:AlternateContent>
      </w:r>
    </w:p>
    <w:p w14:paraId="357776C5">
      <w:pPr>
        <w:pStyle w:val="12"/>
        <w:spacing w:line="360" w:lineRule="auto"/>
        <w:jc w:val="center"/>
        <w:rPr>
          <w:rFonts w:hint="eastAsia" w:ascii="仿宋" w:hAnsi="仿宋" w:eastAsia="仿宋" w:cs="仿宋"/>
          <w:sz w:val="24"/>
          <w:szCs w:val="24"/>
        </w:rPr>
      </w:pPr>
      <w:r>
        <w:rPr>
          <w:rFonts w:hint="eastAsia" w:ascii="仿宋" w:hAnsi="仿宋" w:eastAsia="仿宋" w:cs="仿宋"/>
          <w:sz w:val="24"/>
          <w:szCs w:val="24"/>
        </w:rPr>
        <w:t>(以下无正文）</w:t>
      </w:r>
      <w:bookmarkEnd w:id="12"/>
    </w:p>
    <w:p w14:paraId="697F834E">
      <w:pPr>
        <w:pStyle w:val="12"/>
        <w:spacing w:line="360" w:lineRule="auto"/>
        <w:rPr>
          <w:rFonts w:hint="eastAsia" w:ascii="仿宋" w:hAnsi="仿宋" w:eastAsia="仿宋" w:cs="仿宋"/>
          <w:sz w:val="24"/>
          <w:szCs w:val="24"/>
        </w:rPr>
      </w:pPr>
    </w:p>
    <w:p w14:paraId="0E4A878D">
      <w:pPr>
        <w:pStyle w:val="12"/>
        <w:spacing w:line="360" w:lineRule="auto"/>
        <w:rPr>
          <w:rFonts w:hint="eastAsia" w:ascii="仿宋" w:hAnsi="仿宋" w:eastAsia="仿宋" w:cs="仿宋"/>
          <w:color w:val="000000" w:themeColor="text1"/>
          <w:sz w:val="24"/>
          <w:szCs w:val="24"/>
          <w:lang w:eastAsia="zh-CN"/>
          <w14:textFill>
            <w14:solidFill>
              <w14:schemeClr w14:val="tx1"/>
            </w14:solidFill>
          </w14:textFill>
        </w:rPr>
      </w:pPr>
    </w:p>
    <w:p w14:paraId="6564A92E">
      <w:pPr>
        <w:pStyle w:val="12"/>
        <w:spacing w:line="360" w:lineRule="auto"/>
        <w:rPr>
          <w:rFonts w:hint="eastAsia" w:ascii="仿宋" w:hAnsi="仿宋" w:eastAsia="仿宋" w:cs="仿宋"/>
          <w:color w:val="000000" w:themeColor="text1"/>
          <w:sz w:val="24"/>
          <w:szCs w:val="24"/>
          <w:lang w:eastAsia="zh-CN"/>
          <w14:textFill>
            <w14:solidFill>
              <w14:schemeClr w14:val="tx1"/>
            </w14:solidFill>
          </w14:textFill>
        </w:rPr>
      </w:pPr>
    </w:p>
    <w:p w14:paraId="7EAD7E80">
      <w:pPr>
        <w:pStyle w:val="12"/>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甲方（盖章）：</w:t>
      </w:r>
    </w:p>
    <w:p w14:paraId="1045D118">
      <w:pPr>
        <w:spacing w:line="360" w:lineRule="auto"/>
        <w:ind w:firstLine="0" w:firstLineChars="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日期：</w:t>
      </w:r>
      <w:permStart w:id="12" w:edGrp="everyone"/>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年  月  日</w:t>
      </w:r>
      <w:permEnd w:id="12"/>
    </w:p>
    <w:p w14:paraId="04A523A1">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p>
    <w:p w14:paraId="5CF8D14E">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p>
    <w:p w14:paraId="3693363C">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p>
    <w:p w14:paraId="0EBA173E">
      <w:pPr>
        <w:spacing w:line="360"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 xml:space="preserve">乙方（盖章）： </w:t>
      </w:r>
    </w:p>
    <w:p w14:paraId="766D14CD">
      <w:pPr>
        <w:spacing w:line="360" w:lineRule="auto"/>
        <w:ind w:firstLine="0" w:firstLineChars="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日期：</w:t>
      </w:r>
      <w:permStart w:id="13" w:edGrp="everyone"/>
      <w:r>
        <w:rPr>
          <w:rFonts w:hint="eastAsia" w:ascii="仿宋" w:hAnsi="仿宋" w:eastAsia="仿宋" w:cs="仿宋"/>
          <w:color w:val="000000" w:themeColor="text1"/>
          <w:sz w:val="24"/>
          <w:szCs w:val="24"/>
          <w:lang w:val="en-US" w:eastAsia="zh-CN"/>
          <w14:textFill>
            <w14:solidFill>
              <w14:schemeClr w14:val="tx1"/>
            </w14:solidFill>
          </w14:textFill>
        </w:rPr>
        <w:t xml:space="preserve">    年  月  日</w:t>
      </w:r>
      <w:permEnd w:id="13"/>
    </w:p>
    <w:p w14:paraId="3C00CF09">
      <w:pPr>
        <w:spacing w:line="360" w:lineRule="auto"/>
        <w:ind w:firstLine="0" w:firstLineChars="0"/>
        <w:rPr>
          <w:rFonts w:hint="default" w:ascii="仿宋" w:hAnsi="仿宋" w:eastAsia="仿宋" w:cs="仿宋"/>
          <w:color w:val="000000" w:themeColor="text1"/>
          <w:sz w:val="24"/>
          <w:szCs w:val="24"/>
          <w:lang w:val="en-US" w:eastAsia="zh-CN"/>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C7E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5349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oh5EIyAgAAY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HkQjICAABhBAAADgAAAAAAAAABACAAAAAfAQAAZHJzL2Uyb0RvYy54bWxQSwUG&#10;AAAAAAYABgBZAQAAwwUAAAAA&#10;">
              <v:fill on="f" focussize="0,0"/>
              <v:stroke on="f" weight="0.5pt"/>
              <v:imagedata o:title=""/>
              <o:lock v:ext="edit" aspectratio="f"/>
              <v:textbox inset="0mm,0mm,0mm,0mm" style="mso-fit-shape-to-text:t;">
                <w:txbxContent>
                  <w:p w14:paraId="4575349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dit="readOnly" w:enforcement="1" w:cryptProviderType="rsaFull" w:cryptAlgorithmClass="hash" w:cryptAlgorithmType="typeAny" w:cryptAlgorithmSid="4" w:cryptSpinCount="0" w:hash="PQcmExzGr9A8VBNW3fWgxU0JIbA=" w:salt="PmYec6Ii0HR+qX4A0kPAO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NWNmOWEyOGU3OWMxODcwODViYzUyOGFiZDI0NmYifQ=="/>
    <w:docVar w:name="KSO_WPS_MARK_KEY" w:val="f223fb4d-5728-45c7-88b2-10f5da63756b"/>
  </w:docVars>
  <w:rsids>
    <w:rsidRoot w:val="0A710F86"/>
    <w:rsid w:val="000B5081"/>
    <w:rsid w:val="00E13486"/>
    <w:rsid w:val="012670EA"/>
    <w:rsid w:val="01395070"/>
    <w:rsid w:val="01722330"/>
    <w:rsid w:val="01BB0B50"/>
    <w:rsid w:val="022A6766"/>
    <w:rsid w:val="023615AF"/>
    <w:rsid w:val="02371063"/>
    <w:rsid w:val="024E68F9"/>
    <w:rsid w:val="02895B83"/>
    <w:rsid w:val="02BA047E"/>
    <w:rsid w:val="03991DF6"/>
    <w:rsid w:val="03C926DB"/>
    <w:rsid w:val="03F67248"/>
    <w:rsid w:val="03FB51F8"/>
    <w:rsid w:val="03FD05D6"/>
    <w:rsid w:val="050F05C1"/>
    <w:rsid w:val="051060E7"/>
    <w:rsid w:val="052851DF"/>
    <w:rsid w:val="056C7A04"/>
    <w:rsid w:val="05856AD5"/>
    <w:rsid w:val="05D90BCF"/>
    <w:rsid w:val="05DB4947"/>
    <w:rsid w:val="06B75E7E"/>
    <w:rsid w:val="06EF4626"/>
    <w:rsid w:val="071023CF"/>
    <w:rsid w:val="07571549"/>
    <w:rsid w:val="077566D6"/>
    <w:rsid w:val="07C02047"/>
    <w:rsid w:val="07CA07CF"/>
    <w:rsid w:val="07ED2710"/>
    <w:rsid w:val="08467A3B"/>
    <w:rsid w:val="086D41F3"/>
    <w:rsid w:val="088766C0"/>
    <w:rsid w:val="08A07782"/>
    <w:rsid w:val="091361A6"/>
    <w:rsid w:val="091C14FF"/>
    <w:rsid w:val="097F4375"/>
    <w:rsid w:val="09801A03"/>
    <w:rsid w:val="09AD03A9"/>
    <w:rsid w:val="09C000DC"/>
    <w:rsid w:val="09C0632E"/>
    <w:rsid w:val="09D9119E"/>
    <w:rsid w:val="09E55D95"/>
    <w:rsid w:val="0A40121D"/>
    <w:rsid w:val="0A710F86"/>
    <w:rsid w:val="0A9F7AD9"/>
    <w:rsid w:val="0AAE3CEC"/>
    <w:rsid w:val="0AB85257"/>
    <w:rsid w:val="0AF344E1"/>
    <w:rsid w:val="0B291CB1"/>
    <w:rsid w:val="0B4E5BBB"/>
    <w:rsid w:val="0BDD5BE4"/>
    <w:rsid w:val="0BE502CE"/>
    <w:rsid w:val="0C511345"/>
    <w:rsid w:val="0C762CD4"/>
    <w:rsid w:val="0D1150F2"/>
    <w:rsid w:val="0D227CB2"/>
    <w:rsid w:val="0D2742C8"/>
    <w:rsid w:val="0D8458C4"/>
    <w:rsid w:val="0D9552C4"/>
    <w:rsid w:val="0DB8556E"/>
    <w:rsid w:val="0DF54BE7"/>
    <w:rsid w:val="0E213113"/>
    <w:rsid w:val="0E8A2A67"/>
    <w:rsid w:val="0ECA7307"/>
    <w:rsid w:val="0ECC6DA0"/>
    <w:rsid w:val="0EFE770C"/>
    <w:rsid w:val="0F4C5F6E"/>
    <w:rsid w:val="0FC65D20"/>
    <w:rsid w:val="100036C8"/>
    <w:rsid w:val="10433815"/>
    <w:rsid w:val="10E30B54"/>
    <w:rsid w:val="10F13271"/>
    <w:rsid w:val="11131669"/>
    <w:rsid w:val="11360C84"/>
    <w:rsid w:val="116C0B49"/>
    <w:rsid w:val="116F4196"/>
    <w:rsid w:val="11C24C0D"/>
    <w:rsid w:val="11DF4918"/>
    <w:rsid w:val="11EB4164"/>
    <w:rsid w:val="123723F5"/>
    <w:rsid w:val="124F41C6"/>
    <w:rsid w:val="12A6695F"/>
    <w:rsid w:val="13217034"/>
    <w:rsid w:val="133B07D3"/>
    <w:rsid w:val="134A4EBA"/>
    <w:rsid w:val="136A2E67"/>
    <w:rsid w:val="13886BFE"/>
    <w:rsid w:val="13975E9B"/>
    <w:rsid w:val="13C5500C"/>
    <w:rsid w:val="13C609E5"/>
    <w:rsid w:val="13D951A2"/>
    <w:rsid w:val="13DE5E20"/>
    <w:rsid w:val="14902DA1"/>
    <w:rsid w:val="150042FF"/>
    <w:rsid w:val="150377FD"/>
    <w:rsid w:val="156C73F7"/>
    <w:rsid w:val="15CC7E09"/>
    <w:rsid w:val="15DD2846"/>
    <w:rsid w:val="15E13E15"/>
    <w:rsid w:val="16007AB2"/>
    <w:rsid w:val="161D2412"/>
    <w:rsid w:val="162C08A7"/>
    <w:rsid w:val="16A2215E"/>
    <w:rsid w:val="16D26455"/>
    <w:rsid w:val="175956CC"/>
    <w:rsid w:val="17B9260F"/>
    <w:rsid w:val="17E21B65"/>
    <w:rsid w:val="185A5BA0"/>
    <w:rsid w:val="185D2F9A"/>
    <w:rsid w:val="191C10A7"/>
    <w:rsid w:val="19442EB0"/>
    <w:rsid w:val="19540841"/>
    <w:rsid w:val="19AA220F"/>
    <w:rsid w:val="19C167A4"/>
    <w:rsid w:val="19D003FF"/>
    <w:rsid w:val="19F142E2"/>
    <w:rsid w:val="1A352420"/>
    <w:rsid w:val="1A3E6596"/>
    <w:rsid w:val="1A850BA8"/>
    <w:rsid w:val="1AA17AB6"/>
    <w:rsid w:val="1AF005C3"/>
    <w:rsid w:val="1B027E29"/>
    <w:rsid w:val="1B0A2071"/>
    <w:rsid w:val="1BC51582"/>
    <w:rsid w:val="1C6E1C1A"/>
    <w:rsid w:val="1CA7512B"/>
    <w:rsid w:val="1DAD6772"/>
    <w:rsid w:val="1DD41F50"/>
    <w:rsid w:val="1E2527AC"/>
    <w:rsid w:val="1E562965"/>
    <w:rsid w:val="1EA25BAA"/>
    <w:rsid w:val="1EB12291"/>
    <w:rsid w:val="1EBF49AE"/>
    <w:rsid w:val="1ED1023E"/>
    <w:rsid w:val="1F4B4494"/>
    <w:rsid w:val="1F505606"/>
    <w:rsid w:val="1F841754"/>
    <w:rsid w:val="1FC3227C"/>
    <w:rsid w:val="1FE81337"/>
    <w:rsid w:val="203B62B7"/>
    <w:rsid w:val="206F7D0E"/>
    <w:rsid w:val="20EE3329"/>
    <w:rsid w:val="215C64E4"/>
    <w:rsid w:val="21933ED0"/>
    <w:rsid w:val="224A27E1"/>
    <w:rsid w:val="224C1E4D"/>
    <w:rsid w:val="225F06E7"/>
    <w:rsid w:val="226513C9"/>
    <w:rsid w:val="22B12860"/>
    <w:rsid w:val="230A3DCD"/>
    <w:rsid w:val="231028C2"/>
    <w:rsid w:val="235E0108"/>
    <w:rsid w:val="23847F75"/>
    <w:rsid w:val="23DF711D"/>
    <w:rsid w:val="244514B2"/>
    <w:rsid w:val="245E07C6"/>
    <w:rsid w:val="24885842"/>
    <w:rsid w:val="249064A5"/>
    <w:rsid w:val="24CD14A7"/>
    <w:rsid w:val="24E0567E"/>
    <w:rsid w:val="251E1A3B"/>
    <w:rsid w:val="253634F0"/>
    <w:rsid w:val="255B2F57"/>
    <w:rsid w:val="267C4F33"/>
    <w:rsid w:val="26B10F0B"/>
    <w:rsid w:val="26B60646"/>
    <w:rsid w:val="27337CE7"/>
    <w:rsid w:val="27441EF5"/>
    <w:rsid w:val="2749750B"/>
    <w:rsid w:val="27514612"/>
    <w:rsid w:val="27A40BE5"/>
    <w:rsid w:val="27AC35F6"/>
    <w:rsid w:val="27B23302"/>
    <w:rsid w:val="27B30E28"/>
    <w:rsid w:val="27C272BD"/>
    <w:rsid w:val="27CE7A10"/>
    <w:rsid w:val="28447CD2"/>
    <w:rsid w:val="285717B4"/>
    <w:rsid w:val="28844573"/>
    <w:rsid w:val="28C64B8B"/>
    <w:rsid w:val="28FE60D3"/>
    <w:rsid w:val="294F2DD3"/>
    <w:rsid w:val="29EE70EB"/>
    <w:rsid w:val="2A0E0598"/>
    <w:rsid w:val="2A337FFE"/>
    <w:rsid w:val="2A557F75"/>
    <w:rsid w:val="2A62372A"/>
    <w:rsid w:val="2B1306F1"/>
    <w:rsid w:val="2B372E34"/>
    <w:rsid w:val="2B471FB3"/>
    <w:rsid w:val="2B6A5CA2"/>
    <w:rsid w:val="2B7D0841"/>
    <w:rsid w:val="2B9B22FF"/>
    <w:rsid w:val="2BA72A52"/>
    <w:rsid w:val="2BDE1381"/>
    <w:rsid w:val="2BDF21C4"/>
    <w:rsid w:val="2C293467"/>
    <w:rsid w:val="2C9F3729"/>
    <w:rsid w:val="2CA62D0A"/>
    <w:rsid w:val="2CAE3943"/>
    <w:rsid w:val="2CD62E42"/>
    <w:rsid w:val="2D3C71CA"/>
    <w:rsid w:val="2D43708B"/>
    <w:rsid w:val="2D5E5658"/>
    <w:rsid w:val="2D9D235F"/>
    <w:rsid w:val="2DDB69E3"/>
    <w:rsid w:val="2DE80478"/>
    <w:rsid w:val="2E093102"/>
    <w:rsid w:val="2E444588"/>
    <w:rsid w:val="2E67296D"/>
    <w:rsid w:val="2E6B420B"/>
    <w:rsid w:val="2E701821"/>
    <w:rsid w:val="2E741224"/>
    <w:rsid w:val="2EC456C9"/>
    <w:rsid w:val="2EEE6D90"/>
    <w:rsid w:val="2F2236EC"/>
    <w:rsid w:val="2F247218"/>
    <w:rsid w:val="2F4E4451"/>
    <w:rsid w:val="2F503401"/>
    <w:rsid w:val="2F642A08"/>
    <w:rsid w:val="306166A8"/>
    <w:rsid w:val="313A25AD"/>
    <w:rsid w:val="313E1763"/>
    <w:rsid w:val="316F5DC0"/>
    <w:rsid w:val="31A83080"/>
    <w:rsid w:val="31BD6B27"/>
    <w:rsid w:val="31FC33CC"/>
    <w:rsid w:val="32146967"/>
    <w:rsid w:val="324032FC"/>
    <w:rsid w:val="32A970B0"/>
    <w:rsid w:val="32CB5278"/>
    <w:rsid w:val="33235676"/>
    <w:rsid w:val="33264BA4"/>
    <w:rsid w:val="33C25D50"/>
    <w:rsid w:val="33CD5020"/>
    <w:rsid w:val="342E1F62"/>
    <w:rsid w:val="34B87A7E"/>
    <w:rsid w:val="34CC177B"/>
    <w:rsid w:val="34E24AFB"/>
    <w:rsid w:val="35117CA8"/>
    <w:rsid w:val="351F00C0"/>
    <w:rsid w:val="360B570D"/>
    <w:rsid w:val="362728AA"/>
    <w:rsid w:val="36525CB0"/>
    <w:rsid w:val="36CF1E2D"/>
    <w:rsid w:val="36EF52AD"/>
    <w:rsid w:val="371371EE"/>
    <w:rsid w:val="37362EDC"/>
    <w:rsid w:val="37737C8C"/>
    <w:rsid w:val="37BF7375"/>
    <w:rsid w:val="37F76585"/>
    <w:rsid w:val="38194CD8"/>
    <w:rsid w:val="3848736B"/>
    <w:rsid w:val="38795776"/>
    <w:rsid w:val="38C033A5"/>
    <w:rsid w:val="390E68CB"/>
    <w:rsid w:val="39227BBC"/>
    <w:rsid w:val="39317BD1"/>
    <w:rsid w:val="39326733"/>
    <w:rsid w:val="393D0552"/>
    <w:rsid w:val="39671A73"/>
    <w:rsid w:val="398A49A8"/>
    <w:rsid w:val="39914AA0"/>
    <w:rsid w:val="39E4440D"/>
    <w:rsid w:val="3A3C6A5B"/>
    <w:rsid w:val="3A667F7C"/>
    <w:rsid w:val="3AA209AE"/>
    <w:rsid w:val="3ADB0022"/>
    <w:rsid w:val="3B380769"/>
    <w:rsid w:val="3BDA652C"/>
    <w:rsid w:val="3BED76B8"/>
    <w:rsid w:val="3BF067A7"/>
    <w:rsid w:val="3C4B3985"/>
    <w:rsid w:val="3C797AF3"/>
    <w:rsid w:val="3CB200DA"/>
    <w:rsid w:val="3CC52D38"/>
    <w:rsid w:val="3D6C3AFB"/>
    <w:rsid w:val="3D78424E"/>
    <w:rsid w:val="3E135D25"/>
    <w:rsid w:val="3E1A70B4"/>
    <w:rsid w:val="3E3F2FBE"/>
    <w:rsid w:val="3E764A1D"/>
    <w:rsid w:val="3ED74FA5"/>
    <w:rsid w:val="3F255D10"/>
    <w:rsid w:val="3F632CDC"/>
    <w:rsid w:val="3F7F0BF2"/>
    <w:rsid w:val="3FDF2363"/>
    <w:rsid w:val="40006999"/>
    <w:rsid w:val="409749EB"/>
    <w:rsid w:val="40994C08"/>
    <w:rsid w:val="40A1586A"/>
    <w:rsid w:val="410A78B3"/>
    <w:rsid w:val="41214BFD"/>
    <w:rsid w:val="414A7CB0"/>
    <w:rsid w:val="41686388"/>
    <w:rsid w:val="42147DE6"/>
    <w:rsid w:val="42350960"/>
    <w:rsid w:val="425F087D"/>
    <w:rsid w:val="4267663F"/>
    <w:rsid w:val="42B55B43"/>
    <w:rsid w:val="42DE0FF8"/>
    <w:rsid w:val="437E6337"/>
    <w:rsid w:val="4383394D"/>
    <w:rsid w:val="43CF6B92"/>
    <w:rsid w:val="44240C8C"/>
    <w:rsid w:val="44307631"/>
    <w:rsid w:val="44F71F21"/>
    <w:rsid w:val="4559721F"/>
    <w:rsid w:val="45965BB9"/>
    <w:rsid w:val="45AC0F39"/>
    <w:rsid w:val="45DB537A"/>
    <w:rsid w:val="46001285"/>
    <w:rsid w:val="46032B23"/>
    <w:rsid w:val="46772BC7"/>
    <w:rsid w:val="471D19C3"/>
    <w:rsid w:val="47390F16"/>
    <w:rsid w:val="47BB1907"/>
    <w:rsid w:val="47C307BC"/>
    <w:rsid w:val="48027536"/>
    <w:rsid w:val="486755EB"/>
    <w:rsid w:val="48711FC6"/>
    <w:rsid w:val="48780205"/>
    <w:rsid w:val="48A73C3A"/>
    <w:rsid w:val="48BD4F1E"/>
    <w:rsid w:val="48D03190"/>
    <w:rsid w:val="48E615AD"/>
    <w:rsid w:val="49221512"/>
    <w:rsid w:val="494476DB"/>
    <w:rsid w:val="49555211"/>
    <w:rsid w:val="49977A87"/>
    <w:rsid w:val="49A348BC"/>
    <w:rsid w:val="49AB775A"/>
    <w:rsid w:val="4A172166"/>
    <w:rsid w:val="4A275032"/>
    <w:rsid w:val="4B161E77"/>
    <w:rsid w:val="4B382328"/>
    <w:rsid w:val="4B8663D0"/>
    <w:rsid w:val="4BC418C4"/>
    <w:rsid w:val="4BD54314"/>
    <w:rsid w:val="4BFA22D2"/>
    <w:rsid w:val="4C03562B"/>
    <w:rsid w:val="4C2061DD"/>
    <w:rsid w:val="4C6205A3"/>
    <w:rsid w:val="4C650094"/>
    <w:rsid w:val="4C6D6F48"/>
    <w:rsid w:val="4C786019"/>
    <w:rsid w:val="4D30352B"/>
    <w:rsid w:val="4D477799"/>
    <w:rsid w:val="4D5F375D"/>
    <w:rsid w:val="4D8B1D7C"/>
    <w:rsid w:val="4DDA527D"/>
    <w:rsid w:val="4DFB6F3A"/>
    <w:rsid w:val="4E0F6509"/>
    <w:rsid w:val="4E4B5067"/>
    <w:rsid w:val="4E4F0003"/>
    <w:rsid w:val="4E50267E"/>
    <w:rsid w:val="4E597784"/>
    <w:rsid w:val="4EDE80C6"/>
    <w:rsid w:val="4EEE25C2"/>
    <w:rsid w:val="4FA9473B"/>
    <w:rsid w:val="4FB1539E"/>
    <w:rsid w:val="508F1B83"/>
    <w:rsid w:val="50A82C45"/>
    <w:rsid w:val="50AC79EB"/>
    <w:rsid w:val="512F6EC2"/>
    <w:rsid w:val="516F14D9"/>
    <w:rsid w:val="517F5754"/>
    <w:rsid w:val="51A76A58"/>
    <w:rsid w:val="52173BDE"/>
    <w:rsid w:val="52226615"/>
    <w:rsid w:val="52770B21"/>
    <w:rsid w:val="527B23BF"/>
    <w:rsid w:val="529E1C09"/>
    <w:rsid w:val="52B327B1"/>
    <w:rsid w:val="52FB513C"/>
    <w:rsid w:val="53DB6E8D"/>
    <w:rsid w:val="53E977FC"/>
    <w:rsid w:val="549459BA"/>
    <w:rsid w:val="54C55B73"/>
    <w:rsid w:val="55061CE8"/>
    <w:rsid w:val="55142657"/>
    <w:rsid w:val="552705DC"/>
    <w:rsid w:val="552F7491"/>
    <w:rsid w:val="55313209"/>
    <w:rsid w:val="55DE59D8"/>
    <w:rsid w:val="55E02539"/>
    <w:rsid w:val="56261D2F"/>
    <w:rsid w:val="565C42B5"/>
    <w:rsid w:val="568B06F7"/>
    <w:rsid w:val="56E83D9B"/>
    <w:rsid w:val="57684EDC"/>
    <w:rsid w:val="57B110DA"/>
    <w:rsid w:val="57CB6B4F"/>
    <w:rsid w:val="57F33C5D"/>
    <w:rsid w:val="57FB5D50"/>
    <w:rsid w:val="58D5034F"/>
    <w:rsid w:val="592E180D"/>
    <w:rsid w:val="59684D1F"/>
    <w:rsid w:val="59822285"/>
    <w:rsid w:val="59A0095D"/>
    <w:rsid w:val="5A236E98"/>
    <w:rsid w:val="5A753B98"/>
    <w:rsid w:val="5AB346C0"/>
    <w:rsid w:val="5AB55690"/>
    <w:rsid w:val="5B3475AF"/>
    <w:rsid w:val="5B8F1D95"/>
    <w:rsid w:val="5B9444F1"/>
    <w:rsid w:val="5BA81D4B"/>
    <w:rsid w:val="5BA858A7"/>
    <w:rsid w:val="5BAA3481"/>
    <w:rsid w:val="5BC55E44"/>
    <w:rsid w:val="5BCD17B1"/>
    <w:rsid w:val="5C17204F"/>
    <w:rsid w:val="5C1F4650"/>
    <w:rsid w:val="5C5F68AD"/>
    <w:rsid w:val="5CB36BF9"/>
    <w:rsid w:val="5CCE098D"/>
    <w:rsid w:val="5CD050B5"/>
    <w:rsid w:val="5D1B354E"/>
    <w:rsid w:val="5D577585"/>
    <w:rsid w:val="5D5C4B9B"/>
    <w:rsid w:val="5D5F6439"/>
    <w:rsid w:val="5DA54794"/>
    <w:rsid w:val="5DBE5856"/>
    <w:rsid w:val="5E9B5B97"/>
    <w:rsid w:val="5ED864A3"/>
    <w:rsid w:val="5EDB5F93"/>
    <w:rsid w:val="5FE64BF0"/>
    <w:rsid w:val="5FE750CA"/>
    <w:rsid w:val="5FFD4BD2"/>
    <w:rsid w:val="60163727"/>
    <w:rsid w:val="60390F11"/>
    <w:rsid w:val="6062696C"/>
    <w:rsid w:val="60A725D1"/>
    <w:rsid w:val="60D01106"/>
    <w:rsid w:val="612702A0"/>
    <w:rsid w:val="61314591"/>
    <w:rsid w:val="613D2F35"/>
    <w:rsid w:val="61754C4A"/>
    <w:rsid w:val="61A134C4"/>
    <w:rsid w:val="61A46DA6"/>
    <w:rsid w:val="61A92379"/>
    <w:rsid w:val="61B77A43"/>
    <w:rsid w:val="61EB2991"/>
    <w:rsid w:val="62756F27"/>
    <w:rsid w:val="62AC3469"/>
    <w:rsid w:val="62C746D1"/>
    <w:rsid w:val="62F13FD7"/>
    <w:rsid w:val="631F28F3"/>
    <w:rsid w:val="63966081"/>
    <w:rsid w:val="63995E6C"/>
    <w:rsid w:val="63F773CC"/>
    <w:rsid w:val="64356146"/>
    <w:rsid w:val="644C36B3"/>
    <w:rsid w:val="646E0C72"/>
    <w:rsid w:val="648F5856"/>
    <w:rsid w:val="64A37DF9"/>
    <w:rsid w:val="64D94D23"/>
    <w:rsid w:val="651E6BDA"/>
    <w:rsid w:val="652561BA"/>
    <w:rsid w:val="65402FF4"/>
    <w:rsid w:val="65BD4645"/>
    <w:rsid w:val="663C1A0D"/>
    <w:rsid w:val="66544FA9"/>
    <w:rsid w:val="665F56FC"/>
    <w:rsid w:val="66C13CC1"/>
    <w:rsid w:val="677F6056"/>
    <w:rsid w:val="67876CB8"/>
    <w:rsid w:val="67931B01"/>
    <w:rsid w:val="67B6134C"/>
    <w:rsid w:val="67C47F0C"/>
    <w:rsid w:val="67D619EE"/>
    <w:rsid w:val="67EB36EB"/>
    <w:rsid w:val="67FD341E"/>
    <w:rsid w:val="67FE8F17"/>
    <w:rsid w:val="68815DFE"/>
    <w:rsid w:val="68C06926"/>
    <w:rsid w:val="68CC52CB"/>
    <w:rsid w:val="68CD1043"/>
    <w:rsid w:val="68EF720B"/>
    <w:rsid w:val="69823BDB"/>
    <w:rsid w:val="69825989"/>
    <w:rsid w:val="69C02956"/>
    <w:rsid w:val="69E421A0"/>
    <w:rsid w:val="6A843983"/>
    <w:rsid w:val="6AE3659E"/>
    <w:rsid w:val="6AFE1987"/>
    <w:rsid w:val="6B2018AC"/>
    <w:rsid w:val="6B316E70"/>
    <w:rsid w:val="6B741C4A"/>
    <w:rsid w:val="6B80414A"/>
    <w:rsid w:val="6C10215F"/>
    <w:rsid w:val="6C47110C"/>
    <w:rsid w:val="6C506213"/>
    <w:rsid w:val="6C5F6456"/>
    <w:rsid w:val="6C6411B8"/>
    <w:rsid w:val="6CE30E35"/>
    <w:rsid w:val="6D3D05FC"/>
    <w:rsid w:val="6DA305C4"/>
    <w:rsid w:val="6E6E0BD2"/>
    <w:rsid w:val="6EB1286D"/>
    <w:rsid w:val="6EB365E5"/>
    <w:rsid w:val="6ED4232A"/>
    <w:rsid w:val="6ED51F46"/>
    <w:rsid w:val="6EF966EE"/>
    <w:rsid w:val="6F2D283B"/>
    <w:rsid w:val="6F575431"/>
    <w:rsid w:val="6F770957"/>
    <w:rsid w:val="6FAC7C04"/>
    <w:rsid w:val="6FAD1286"/>
    <w:rsid w:val="6FB46AB9"/>
    <w:rsid w:val="6FDB2F5A"/>
    <w:rsid w:val="702C1F68"/>
    <w:rsid w:val="708B7819"/>
    <w:rsid w:val="709F32C5"/>
    <w:rsid w:val="70BB79D3"/>
    <w:rsid w:val="7137174F"/>
    <w:rsid w:val="71526589"/>
    <w:rsid w:val="71A31D28"/>
    <w:rsid w:val="71B72890"/>
    <w:rsid w:val="71D13952"/>
    <w:rsid w:val="71F118FE"/>
    <w:rsid w:val="72543DD3"/>
    <w:rsid w:val="72D51220"/>
    <w:rsid w:val="731C6E4F"/>
    <w:rsid w:val="73261A7B"/>
    <w:rsid w:val="739F35DC"/>
    <w:rsid w:val="73B9644B"/>
    <w:rsid w:val="73BF265F"/>
    <w:rsid w:val="73E36FD0"/>
    <w:rsid w:val="74055B35"/>
    <w:rsid w:val="740873D3"/>
    <w:rsid w:val="7431692A"/>
    <w:rsid w:val="74343D24"/>
    <w:rsid w:val="748C1DB2"/>
    <w:rsid w:val="748D1686"/>
    <w:rsid w:val="74E4399C"/>
    <w:rsid w:val="74F31E31"/>
    <w:rsid w:val="750C35C0"/>
    <w:rsid w:val="759E5F03"/>
    <w:rsid w:val="764364A0"/>
    <w:rsid w:val="764861AD"/>
    <w:rsid w:val="76497185"/>
    <w:rsid w:val="7662101C"/>
    <w:rsid w:val="76F105F2"/>
    <w:rsid w:val="77183DD1"/>
    <w:rsid w:val="77383B2B"/>
    <w:rsid w:val="775D7A36"/>
    <w:rsid w:val="77BA6C36"/>
    <w:rsid w:val="77DE46D3"/>
    <w:rsid w:val="77E55714"/>
    <w:rsid w:val="781F6A99"/>
    <w:rsid w:val="78202F3D"/>
    <w:rsid w:val="783267CC"/>
    <w:rsid w:val="783F0EE9"/>
    <w:rsid w:val="78BB2C66"/>
    <w:rsid w:val="791E7A54"/>
    <w:rsid w:val="796105A7"/>
    <w:rsid w:val="797C0647"/>
    <w:rsid w:val="79A00C20"/>
    <w:rsid w:val="7A4647B1"/>
    <w:rsid w:val="7A49604F"/>
    <w:rsid w:val="7AB94F83"/>
    <w:rsid w:val="7ADD3367"/>
    <w:rsid w:val="7AF10BC1"/>
    <w:rsid w:val="7AF1471D"/>
    <w:rsid w:val="7AFA4BA9"/>
    <w:rsid w:val="7B97132E"/>
    <w:rsid w:val="7BCB1412"/>
    <w:rsid w:val="7BCF5385"/>
    <w:rsid w:val="7BE61DA8"/>
    <w:rsid w:val="7BF24BF0"/>
    <w:rsid w:val="7C4A4A2C"/>
    <w:rsid w:val="7CC3033B"/>
    <w:rsid w:val="7D690EE2"/>
    <w:rsid w:val="7EF75865"/>
    <w:rsid w:val="7F3B240A"/>
    <w:rsid w:val="7F73429A"/>
    <w:rsid w:val="7F7D0F46"/>
    <w:rsid w:val="7F9042F4"/>
    <w:rsid w:val="7FC777B1"/>
    <w:rsid w:val="9E5BDD9F"/>
    <w:rsid w:val="B5D716D6"/>
    <w:rsid w:val="BFF16FC0"/>
    <w:rsid w:val="E77AEB89"/>
    <w:rsid w:val="E9558FB5"/>
    <w:rsid w:val="E9ED0097"/>
    <w:rsid w:val="F7CF02F6"/>
    <w:rsid w:val="FEFF20C2"/>
    <w:rsid w:val="FFFB06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annotation reference"/>
    <w:basedOn w:val="7"/>
    <w:unhideWhenUsed/>
    <w:qFormat/>
    <w:uiPriority w:val="99"/>
    <w:rPr>
      <w:sz w:val="21"/>
      <w:szCs w:val="21"/>
    </w:rPr>
  </w:style>
  <w:style w:type="paragraph" w:customStyle="1" w:styleId="10">
    <w:name w:val="列表段落1"/>
    <w:basedOn w:val="1"/>
    <w:qFormat/>
    <w:uiPriority w:val="34"/>
    <w:pPr>
      <w:widowControl w:val="0"/>
      <w:ind w:firstLine="420" w:firstLineChars="200"/>
      <w:jc w:val="both"/>
    </w:pPr>
    <w:rPr>
      <w:rFonts w:asciiTheme="minorHAnsi" w:hAnsiTheme="minorHAnsi" w:cstheme="minorBidi"/>
      <w:kern w:val="2"/>
      <w:sz w:val="21"/>
      <w:szCs w:val="22"/>
      <w:lang w:eastAsia="zh-CN"/>
    </w:rPr>
  </w:style>
  <w:style w:type="paragraph" w:customStyle="1" w:styleId="11">
    <w:name w:val="列出段落2"/>
    <w:basedOn w:val="1"/>
    <w:qFormat/>
    <w:uiPriority w:val="99"/>
    <w:pPr>
      <w:ind w:firstLine="420" w:firstLineChars="200"/>
    </w:pPr>
  </w:style>
  <w:style w:type="paragraph" w:customStyle="1" w:styleId="1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7852</Words>
  <Characters>8138</Characters>
  <TotalTime>77</TotalTime>
  <ScaleCrop>false</ScaleCrop>
  <LinksUpToDate>false</LinksUpToDate>
  <CharactersWithSpaces>8356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2025-10-15T13:44:00Z</dcterms:created>
  <dc:creator>中健投</dc:creator>
  <cp:lastModifiedBy>Anita</cp:lastModifiedBy>
  <dcterms:modified xsi:type="dcterms:W3CDTF">2026-03-17T01:36:04Z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eyJoZGlkIjoiNGU3N2RmZjc2YThmNGVhOGJkMTA1YzY3ZjFkYzI1MmUiLCJ1c2VySWQiOiIzNDI2OTUzNzAifQ==</vt:lpwstr>
  </property>
  <property fmtid="{D5CDD505-2E9C-101B-9397-08002B2CF9AE}" pid="3" name="KSOProductBuildVer">
    <vt:lpwstr>2052-12.1.0.25225</vt:lpwstr>
  </property>
  <property fmtid="{D5CDD505-2E9C-101B-9397-08002B2CF9AE}" pid="4" name="ICV">
    <vt:lpwstr>8F226A763CA4404FB663C79C0905F4C0_13</vt:lpwstr>
  </property>
</Properties>
</file>